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7705" w14:textId="165803C9" w:rsidR="001B4ABB" w:rsidRPr="00A1678B" w:rsidRDefault="001B4ABB" w:rsidP="001B4ABB">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A306B3">
        <w:rPr>
          <w:bCs/>
          <w:noProof w:val="0"/>
          <w:sz w:val="24"/>
          <w:szCs w:val="24"/>
          <w:lang w:val="de-DE"/>
        </w:rPr>
        <w:t>4</w:t>
      </w:r>
      <w:r w:rsidRPr="00A1678B">
        <w:rPr>
          <w:bCs/>
          <w:noProof w:val="0"/>
          <w:sz w:val="24"/>
          <w:szCs w:val="24"/>
          <w:lang w:val="de-DE"/>
        </w:rPr>
        <w:tab/>
      </w:r>
      <w:r w:rsidRPr="00584E48">
        <w:rPr>
          <w:sz w:val="24"/>
          <w:szCs w:val="24"/>
          <w:lang w:val="de-DE"/>
        </w:rPr>
        <w:t>R1-</w:t>
      </w:r>
      <w:r w:rsidR="00A306B3" w:rsidRPr="00584E48">
        <w:rPr>
          <w:bCs/>
          <w:noProof w:val="0"/>
          <w:sz w:val="24"/>
          <w:szCs w:val="24"/>
          <w:lang w:val="de-DE"/>
        </w:rPr>
        <w:t>23</w:t>
      </w:r>
      <w:r w:rsidR="008C1884">
        <w:rPr>
          <w:bCs/>
          <w:noProof w:val="0"/>
          <w:sz w:val="24"/>
          <w:szCs w:val="24"/>
          <w:lang w:val="de-DE"/>
        </w:rPr>
        <w:t>06876</w:t>
      </w:r>
    </w:p>
    <w:bookmarkEnd w:id="0"/>
    <w:p w14:paraId="797FAB2A" w14:textId="22E2E05E" w:rsidR="00584E48" w:rsidRPr="00584E48" w:rsidRDefault="00A306B3" w:rsidP="00584E48">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Toulouse</w:t>
      </w:r>
      <w:r w:rsidR="00584E48" w:rsidRPr="00584E48">
        <w:rPr>
          <w:rFonts w:ascii="Arial" w:eastAsia="MS Mincho" w:hAnsi="Arial" w:cs="Arial"/>
          <w:b/>
          <w:bCs/>
          <w:sz w:val="24"/>
          <w:szCs w:val="18"/>
          <w:lang w:eastAsia="ja-JP"/>
        </w:rPr>
        <w:t>,</w:t>
      </w:r>
      <w:r>
        <w:rPr>
          <w:rFonts w:ascii="Arial" w:eastAsia="MS Mincho" w:hAnsi="Arial" w:cs="Arial"/>
          <w:b/>
          <w:bCs/>
          <w:sz w:val="24"/>
          <w:szCs w:val="18"/>
          <w:lang w:eastAsia="ja-JP"/>
        </w:rPr>
        <w:t xml:space="preserve"> France,</w:t>
      </w:r>
      <w:r w:rsidR="00584E48" w:rsidRPr="00584E48">
        <w:rPr>
          <w:rFonts w:ascii="Arial" w:eastAsia="MS Mincho" w:hAnsi="Arial" w:cs="Arial"/>
          <w:b/>
          <w:bCs/>
          <w:sz w:val="24"/>
          <w:szCs w:val="18"/>
          <w:lang w:eastAsia="ja-JP"/>
        </w:rPr>
        <w:t xml:space="preserve"> </w:t>
      </w:r>
      <w:r>
        <w:rPr>
          <w:rFonts w:ascii="Arial" w:eastAsia="MS Mincho" w:hAnsi="Arial" w:cs="Arial"/>
          <w:b/>
          <w:bCs/>
          <w:sz w:val="24"/>
          <w:szCs w:val="18"/>
          <w:lang w:eastAsia="ja-JP"/>
        </w:rPr>
        <w:t>August 21-25</w:t>
      </w:r>
      <w:r w:rsidR="00584E48" w:rsidRPr="00584E48">
        <w:rPr>
          <w:rFonts w:ascii="Arial" w:eastAsia="MS Mincho" w:hAnsi="Arial" w:cs="Arial"/>
          <w:b/>
          <w:bCs/>
          <w:sz w:val="24"/>
          <w:szCs w:val="18"/>
          <w:lang w:eastAsia="ja-JP"/>
        </w:rPr>
        <w:t>, 2023</w:t>
      </w:r>
    </w:p>
    <w:p w14:paraId="2CFE1919" w14:textId="77777777" w:rsidR="00850D96" w:rsidRPr="00584E48" w:rsidRDefault="00850D96" w:rsidP="00CA26CE">
      <w:pPr>
        <w:pStyle w:val="Header"/>
        <w:rPr>
          <w:sz w:val="24"/>
          <w:lang w:val="en-GB" w:eastAsia="ja-JP"/>
        </w:rPr>
      </w:pPr>
    </w:p>
    <w:p w14:paraId="30E02941" w14:textId="79AD42A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75EB7">
        <w:rPr>
          <w:rFonts w:cs="Arial"/>
          <w:b/>
          <w:bCs/>
          <w:sz w:val="24"/>
          <w:szCs w:val="24"/>
        </w:rPr>
        <w:t>9</w:t>
      </w:r>
      <w:r w:rsidR="00CC7843">
        <w:rPr>
          <w:rFonts w:cs="Arial"/>
          <w:b/>
          <w:bCs/>
          <w:sz w:val="24"/>
          <w:szCs w:val="24"/>
        </w:rPr>
        <w:t>.</w:t>
      </w:r>
      <w:r w:rsidR="00675EB7">
        <w:rPr>
          <w:rFonts w:cs="Arial"/>
          <w:b/>
          <w:bCs/>
          <w:sz w:val="24"/>
          <w:szCs w:val="24"/>
        </w:rPr>
        <w:t>3</w:t>
      </w:r>
      <w:r w:rsidR="00CC7843">
        <w:rPr>
          <w:rFonts w:cs="Arial"/>
          <w:b/>
          <w:bCs/>
          <w:sz w:val="24"/>
          <w:szCs w:val="24"/>
        </w:rPr>
        <w:t>.</w:t>
      </w:r>
      <w:r w:rsidR="005651B6">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DFFDB5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651B6">
        <w:rPr>
          <w:rFonts w:ascii="Arial" w:hAnsi="Arial" w:cs="Arial"/>
          <w:b/>
          <w:bCs/>
          <w:sz w:val="24"/>
        </w:rPr>
        <w:t>Dynamic TDD enhancements</w:t>
      </w:r>
    </w:p>
    <w:p w14:paraId="07188294" w14:textId="14B9C157" w:rsidR="00F946C3" w:rsidRPr="00EB2D8D" w:rsidRDefault="0034111C">
      <w:pPr>
        <w:rPr>
          <w:lang w:val="en-US"/>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375E2ADF" w14:textId="2EBD5348" w:rsidR="008632AC" w:rsidRPr="008632AC" w:rsidRDefault="008632AC" w:rsidP="006E64B4">
      <w:pPr>
        <w:pStyle w:val="Heading1"/>
      </w:pPr>
      <w:r w:rsidRPr="0016316A">
        <w:t>Introduction</w:t>
      </w:r>
    </w:p>
    <w:p w14:paraId="1B338A18" w14:textId="61C0C128" w:rsidR="00F27B54" w:rsidRPr="00BB50F2" w:rsidRDefault="00F27B54" w:rsidP="008901F8">
      <w:pPr>
        <w:jc w:val="both"/>
        <w:rPr>
          <w:lang w:val="en-US"/>
        </w:rPr>
      </w:pPr>
      <w:r w:rsidRPr="00BB50F2">
        <w:rPr>
          <w:lang w:val="en-US"/>
        </w:rPr>
        <w:t xml:space="preserve">RAN has agreed in RP-220633 a new Study Item on evolution of NR duplex operation with </w:t>
      </w:r>
      <w:r w:rsidR="00E149E7">
        <w:rPr>
          <w:lang w:val="en-US"/>
        </w:rPr>
        <w:t xml:space="preserve">the </w:t>
      </w:r>
      <w:r w:rsidRPr="00BB50F2">
        <w:rPr>
          <w:lang w:val="en-US"/>
        </w:rPr>
        <w:t>following objectives [1]:</w:t>
      </w:r>
    </w:p>
    <w:tbl>
      <w:tblPr>
        <w:tblStyle w:val="TableGrid"/>
        <w:tblW w:w="0" w:type="auto"/>
        <w:tblLook w:val="04A0" w:firstRow="1" w:lastRow="0" w:firstColumn="1" w:lastColumn="0" w:noHBand="0" w:noVBand="1"/>
      </w:tblPr>
      <w:tblGrid>
        <w:gridCol w:w="9629"/>
      </w:tblGrid>
      <w:tr w:rsidR="00F27B54" w:rsidRPr="007260A9" w14:paraId="143CED55" w14:textId="77777777" w:rsidTr="0025194D">
        <w:tc>
          <w:tcPr>
            <w:tcW w:w="9629" w:type="dxa"/>
          </w:tcPr>
          <w:p w14:paraId="23458187" w14:textId="77777777" w:rsidR="00F27B54" w:rsidRPr="00BB50F2" w:rsidRDefault="00F27B54" w:rsidP="0025194D">
            <w:pPr>
              <w:ind w:right="-99"/>
              <w:jc w:val="both"/>
              <w:rPr>
                <w:bCs/>
                <w:lang w:val="en-US" w:eastAsia="ko-KR"/>
              </w:rPr>
            </w:pPr>
            <w:r w:rsidRPr="00BB50F2">
              <w:rPr>
                <w:bCs/>
                <w:lang w:val="en-US" w:eastAsia="ko-KR"/>
              </w:rPr>
              <w:t>The detailed objectives are as follows:</w:t>
            </w:r>
          </w:p>
          <w:p w14:paraId="3C86E478" w14:textId="77777777" w:rsidR="00F27B54" w:rsidRPr="00BB50F2" w:rsidRDefault="00F27B54" w:rsidP="006E64B4">
            <w:pPr>
              <w:numPr>
                <w:ilvl w:val="0"/>
                <w:numId w:val="5"/>
              </w:numPr>
              <w:jc w:val="both"/>
              <w:rPr>
                <w:lang w:val="en-US"/>
              </w:rPr>
            </w:pPr>
            <w:r w:rsidRPr="00BB50F2">
              <w:rPr>
                <w:lang w:val="en-US"/>
              </w:rPr>
              <w:t>Identify applicable and relevant deployment scenarios (RAN1).</w:t>
            </w:r>
          </w:p>
          <w:p w14:paraId="1DF7B3ED" w14:textId="77777777" w:rsidR="00F27B54" w:rsidRPr="00BB50F2" w:rsidRDefault="00F27B54" w:rsidP="006E64B4">
            <w:pPr>
              <w:numPr>
                <w:ilvl w:val="0"/>
                <w:numId w:val="5"/>
              </w:numPr>
              <w:jc w:val="both"/>
              <w:rPr>
                <w:lang w:val="en-US"/>
              </w:rPr>
            </w:pPr>
            <w:r w:rsidRPr="00BB50F2">
              <w:rPr>
                <w:lang w:val="en-US"/>
              </w:rPr>
              <w:t>Develop evaluation methodology for duplex enhancement (RAN1).</w:t>
            </w:r>
          </w:p>
          <w:p w14:paraId="42BE46E4" w14:textId="77777777" w:rsidR="00F27B54" w:rsidRPr="008901F8" w:rsidRDefault="00F27B54" w:rsidP="006E64B4">
            <w:pPr>
              <w:numPr>
                <w:ilvl w:val="0"/>
                <w:numId w:val="5"/>
              </w:numPr>
              <w:jc w:val="both"/>
              <w:rPr>
                <w:highlight w:val="yellow"/>
                <w:lang w:val="en-US"/>
              </w:rPr>
            </w:pPr>
            <w:r w:rsidRPr="008901F8">
              <w:rPr>
                <w:rFonts w:eastAsia="Malgun Gothic"/>
                <w:highlight w:val="yellow"/>
                <w:lang w:val="en-US" w:eastAsia="ko-KR"/>
              </w:rPr>
              <w:t xml:space="preserve">Study the subband non-overlapping full duplex and </w:t>
            </w:r>
            <w:bookmarkStart w:id="1" w:name="_Hlk89796625"/>
            <w:r w:rsidRPr="008901F8">
              <w:rPr>
                <w:rFonts w:eastAsia="Malgun Gothic"/>
                <w:highlight w:val="yellow"/>
                <w:lang w:val="en-US" w:eastAsia="ko-KR"/>
              </w:rPr>
              <w:t xml:space="preserve">potential enhancements on </w:t>
            </w:r>
            <w:r w:rsidRPr="008901F8">
              <w:rPr>
                <w:rFonts w:eastAsia="Malgun Gothic"/>
                <w:bCs/>
                <w:highlight w:val="yellow"/>
                <w:lang w:val="en-US" w:eastAsia="ko-KR"/>
              </w:rPr>
              <w:t>dynamic/flexible TDD</w:t>
            </w:r>
            <w:bookmarkEnd w:id="1"/>
            <w:r w:rsidRPr="008901F8">
              <w:rPr>
                <w:rFonts w:eastAsia="Malgun Gothic"/>
                <w:bCs/>
                <w:highlight w:val="yellow"/>
                <w:lang w:val="en-US" w:eastAsia="ko-KR"/>
              </w:rPr>
              <w:t xml:space="preserve"> (RAN1, RAN4).</w:t>
            </w:r>
          </w:p>
          <w:p w14:paraId="18B270B9"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Identify possible schemes and evaluate their feasibility and performances (RAN1).</w:t>
            </w:r>
          </w:p>
          <w:p w14:paraId="109B1F29"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Study inter-gNB and inter-UE CLI handling and identify solutions to manage them (RAN1). </w:t>
            </w:r>
          </w:p>
          <w:p w14:paraId="2A0712FB" w14:textId="77777777" w:rsidR="00F27B54" w:rsidRPr="00BB50F2" w:rsidRDefault="00F27B54" w:rsidP="006E64B4">
            <w:pPr>
              <w:pStyle w:val="ListParagraph"/>
              <w:numPr>
                <w:ilvl w:val="1"/>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 xml:space="preserve">Consider intra-subband CLI and inter-subband CLI in case of the </w:t>
            </w:r>
            <w:r w:rsidRPr="00BB50F2">
              <w:rPr>
                <w:rFonts w:eastAsia="Malgun Gothic"/>
                <w:sz w:val="20"/>
                <w:szCs w:val="20"/>
                <w:lang w:val="en-US" w:eastAsia="ko-KR"/>
              </w:rPr>
              <w:t>subband non-overlapping full duplex</w:t>
            </w:r>
            <w:r w:rsidRPr="00BB50F2">
              <w:rPr>
                <w:rFonts w:eastAsia="Malgun Gothic"/>
                <w:bCs/>
                <w:sz w:val="20"/>
                <w:szCs w:val="20"/>
                <w:lang w:val="en-US" w:eastAsia="ko-KR"/>
              </w:rPr>
              <w:t>.</w:t>
            </w:r>
          </w:p>
          <w:p w14:paraId="6C6FEBAA"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performance of the identified schemes as well as the impact on legacy operation assuming their co-existence in co-channel and adjacent channels (RAN1).</w:t>
            </w:r>
          </w:p>
          <w:p w14:paraId="1CB0D9B6" w14:textId="77777777" w:rsidR="00F27B54" w:rsidRPr="00BB50F2" w:rsidRDefault="00F27B54" w:rsidP="006E64B4">
            <w:pPr>
              <w:pStyle w:val="ListParagraph"/>
              <w:numPr>
                <w:ilvl w:val="0"/>
                <w:numId w:val="4"/>
              </w:numPr>
              <w:overflowPunct w:val="0"/>
              <w:autoSpaceDE w:val="0"/>
              <w:autoSpaceDN w:val="0"/>
              <w:adjustRightInd w:val="0"/>
              <w:spacing w:after="180"/>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adjacent-channel co-existence with the legacy operation (RAN4).</w:t>
            </w:r>
          </w:p>
          <w:p w14:paraId="479CE5D2" w14:textId="77777777" w:rsidR="00F27B54" w:rsidRPr="00BB50F2" w:rsidRDefault="00F27B54" w:rsidP="006E64B4">
            <w:pPr>
              <w:pStyle w:val="ListParagraph"/>
              <w:numPr>
                <w:ilvl w:val="0"/>
                <w:numId w:val="4"/>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692986CC" w14:textId="77777777" w:rsidR="00F27B54" w:rsidRPr="00BB50F2" w:rsidRDefault="00F27B54" w:rsidP="006E64B4">
            <w:pPr>
              <w:pStyle w:val="ListParagraph"/>
              <w:numPr>
                <w:ilvl w:val="0"/>
                <w:numId w:val="6"/>
              </w:numPr>
              <w:overflowPunct w:val="0"/>
              <w:autoSpaceDE w:val="0"/>
              <w:autoSpaceDN w:val="0"/>
              <w:adjustRightInd w:val="0"/>
              <w:spacing w:after="180"/>
              <w:jc w:val="both"/>
              <w:textAlignment w:val="baseline"/>
              <w:rPr>
                <w:rFonts w:eastAsia="Malgun Gothic"/>
                <w:bCs/>
                <w:sz w:val="20"/>
                <w:szCs w:val="20"/>
                <w:lang w:val="en-US" w:eastAsia="ko-KR"/>
              </w:rPr>
            </w:pPr>
            <w:r w:rsidRPr="00BB50F2">
              <w:rPr>
                <w:rFonts w:eastAsia="Malgun Gothic"/>
                <w:bCs/>
                <w:sz w:val="20"/>
                <w:szCs w:val="20"/>
                <w:lang w:val="en-US"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9253452" w14:textId="77777777" w:rsidR="00F27B54" w:rsidRPr="00BB50F2" w:rsidRDefault="00F27B54" w:rsidP="006E64B4">
            <w:pPr>
              <w:pStyle w:val="ListParagraph"/>
              <w:numPr>
                <w:ilvl w:val="0"/>
                <w:numId w:val="6"/>
              </w:numPr>
              <w:overflowPunct w:val="0"/>
              <w:autoSpaceDE w:val="0"/>
              <w:autoSpaceDN w:val="0"/>
              <w:adjustRightInd w:val="0"/>
              <w:spacing w:after="180"/>
              <w:jc w:val="both"/>
              <w:textAlignment w:val="baseline"/>
              <w:rPr>
                <w:sz w:val="20"/>
                <w:szCs w:val="20"/>
                <w:lang w:val="en-US"/>
              </w:rPr>
            </w:pPr>
            <w:r w:rsidRPr="00BB50F2">
              <w:rPr>
                <w:sz w:val="20"/>
                <w:szCs w:val="20"/>
                <w:lang w:val="en-US"/>
              </w:rPr>
              <w:t>Summarize the regulatory aspects that have to be considered for deploying the identified duplex enhancements in TDD unpaired spectrum (RAN4).</w:t>
            </w:r>
          </w:p>
          <w:p w14:paraId="2355236E" w14:textId="77777777" w:rsidR="00F27B54" w:rsidRPr="00BB50F2" w:rsidRDefault="00F27B54" w:rsidP="0025194D">
            <w:pPr>
              <w:rPr>
                <w:lang w:val="en-US"/>
              </w:rPr>
            </w:pPr>
            <w:r w:rsidRPr="00BB50F2">
              <w:rPr>
                <w:rFonts w:eastAsia="Malgun Gothic"/>
                <w:bCs/>
                <w:lang w:val="en-US" w:eastAsia="ko-KR"/>
              </w:rPr>
              <w:t>Note: For potential enhancements on dynamic/flexible TDD, utilize the outcome of discussion in Rel-15 and Rel-16 while avoiding the repetition of the same discussion.</w:t>
            </w:r>
          </w:p>
        </w:tc>
      </w:tr>
    </w:tbl>
    <w:p w14:paraId="40364BC7" w14:textId="77777777" w:rsidR="00FA0B11" w:rsidRDefault="00FA0B11" w:rsidP="00434137">
      <w:pPr>
        <w:jc w:val="both"/>
      </w:pPr>
    </w:p>
    <w:p w14:paraId="329403C1" w14:textId="4EE92729" w:rsidR="00FA0B11" w:rsidRDefault="00C7661F" w:rsidP="00434137">
      <w:pPr>
        <w:jc w:val="both"/>
      </w:pPr>
      <w:r w:rsidRPr="000B4A38">
        <w:t xml:space="preserve">The following </w:t>
      </w:r>
      <w:r w:rsidR="00941582">
        <w:t xml:space="preserve">conclusions and </w:t>
      </w:r>
      <w:r w:rsidRPr="000B4A38">
        <w:t xml:space="preserve">agreements were </w:t>
      </w:r>
      <w:r>
        <w:rPr>
          <w:rFonts w:eastAsia="Times New Roman"/>
          <w:szCs w:val="22"/>
          <w:lang w:val="en-US"/>
        </w:rPr>
        <w:t>made in RAN1#</w:t>
      </w:r>
      <w:r w:rsidR="00E235B2">
        <w:rPr>
          <w:rFonts w:eastAsia="Times New Roman"/>
          <w:szCs w:val="22"/>
          <w:lang w:val="en-US"/>
        </w:rPr>
        <w:t>11</w:t>
      </w:r>
      <w:r w:rsidR="0099324B">
        <w:rPr>
          <w:rFonts w:eastAsia="Times New Roman"/>
          <w:szCs w:val="22"/>
          <w:lang w:val="en-US"/>
        </w:rPr>
        <w:t xml:space="preserve">3 </w:t>
      </w:r>
      <w:r w:rsidRPr="000B4A38">
        <w:t>for dynamic TDD enhancements</w:t>
      </w:r>
      <w:r>
        <w:t>:</w:t>
      </w:r>
    </w:p>
    <w:tbl>
      <w:tblPr>
        <w:tblStyle w:val="TableGrid"/>
        <w:tblW w:w="0" w:type="auto"/>
        <w:tblLook w:val="04A0" w:firstRow="1" w:lastRow="0" w:firstColumn="1" w:lastColumn="0" w:noHBand="0" w:noVBand="1"/>
      </w:tblPr>
      <w:tblGrid>
        <w:gridCol w:w="9629"/>
      </w:tblGrid>
      <w:tr w:rsidR="00ED3D78" w14:paraId="5ABFA169" w14:textId="77777777" w:rsidTr="00ED3D78">
        <w:tc>
          <w:tcPr>
            <w:tcW w:w="9629" w:type="dxa"/>
          </w:tcPr>
          <w:p w14:paraId="2D1CFF6E" w14:textId="77777777" w:rsidR="00941582" w:rsidRPr="00941582" w:rsidRDefault="00941582" w:rsidP="00941582">
            <w:pPr>
              <w:rPr>
                <w:u w:val="single"/>
                <w:lang w:val="en-US" w:eastAsia="ko-KR"/>
              </w:rPr>
            </w:pPr>
            <w:r w:rsidRPr="00941582">
              <w:rPr>
                <w:u w:val="single"/>
                <w:lang w:val="en-US" w:eastAsia="ko-KR"/>
              </w:rPr>
              <w:t>Conclusion</w:t>
            </w:r>
          </w:p>
          <w:p w14:paraId="4C7FDF40" w14:textId="77777777" w:rsidR="00941582" w:rsidRPr="00941582" w:rsidRDefault="00941582" w:rsidP="00941582">
            <w:pPr>
              <w:widowControl w:val="0"/>
              <w:numPr>
                <w:ilvl w:val="0"/>
                <w:numId w:val="23"/>
              </w:numPr>
              <w:suppressAutoHyphens/>
              <w:overflowPunct/>
              <w:autoSpaceDE/>
              <w:autoSpaceDN/>
              <w:adjustRightInd/>
              <w:spacing w:after="0" w:line="256" w:lineRule="auto"/>
              <w:contextualSpacing/>
              <w:jc w:val="both"/>
              <w:textAlignment w:val="auto"/>
              <w:rPr>
                <w:lang w:eastAsia="x-none"/>
              </w:rPr>
            </w:pPr>
            <w:r w:rsidRPr="00941582">
              <w:rPr>
                <w:lang w:eastAsia="x-none"/>
              </w:rPr>
              <w:t xml:space="preserve">The L1/L2 based </w:t>
            </w:r>
            <w:r w:rsidRPr="00941582">
              <w:rPr>
                <w:iCs/>
                <w:lang w:eastAsia="ko-KR"/>
              </w:rPr>
              <w:t xml:space="preserve">UE-to-UE CLI measurement can be </w:t>
            </w:r>
            <w:r w:rsidRPr="00941582">
              <w:rPr>
                <w:lang w:eastAsia="x-none"/>
              </w:rPr>
              <w:t xml:space="preserve">optimized for </w:t>
            </w:r>
            <w:r w:rsidRPr="00941582">
              <w:rPr>
                <w:iCs/>
                <w:lang w:eastAsia="ko-KR"/>
              </w:rPr>
              <w:t>short term interference measurement</w:t>
            </w:r>
          </w:p>
          <w:p w14:paraId="60A46E3E" w14:textId="77777777" w:rsidR="00941582" w:rsidRPr="00941582" w:rsidRDefault="00941582" w:rsidP="00941582">
            <w:pPr>
              <w:widowControl w:val="0"/>
              <w:numPr>
                <w:ilvl w:val="0"/>
                <w:numId w:val="23"/>
              </w:numPr>
              <w:suppressAutoHyphens/>
              <w:overflowPunct/>
              <w:autoSpaceDE/>
              <w:autoSpaceDN/>
              <w:adjustRightInd/>
              <w:spacing w:after="0" w:line="256" w:lineRule="auto"/>
              <w:contextualSpacing/>
              <w:jc w:val="both"/>
              <w:textAlignment w:val="auto"/>
              <w:rPr>
                <w:lang w:eastAsia="x-none"/>
              </w:rPr>
            </w:pPr>
            <w:r w:rsidRPr="00941582">
              <w:rPr>
                <w:lang w:eastAsia="x-none"/>
              </w:rPr>
              <w:t xml:space="preserve">The L1/L2 based </w:t>
            </w:r>
            <w:r w:rsidRPr="00941582">
              <w:rPr>
                <w:iCs/>
                <w:lang w:eastAsia="ko-KR"/>
              </w:rPr>
              <w:t xml:space="preserve">UE-to-UE </w:t>
            </w:r>
            <w:r w:rsidRPr="00941582">
              <w:rPr>
                <w:lang w:eastAsia="x-none"/>
              </w:rPr>
              <w:t xml:space="preserve">CLI measurement can be optimized for low latency </w:t>
            </w:r>
          </w:p>
          <w:p w14:paraId="1F26321E" w14:textId="77777777" w:rsidR="00941582" w:rsidRPr="00941582" w:rsidRDefault="00941582" w:rsidP="00941582">
            <w:pPr>
              <w:widowControl w:val="0"/>
              <w:numPr>
                <w:ilvl w:val="0"/>
                <w:numId w:val="23"/>
              </w:numPr>
              <w:suppressAutoHyphens/>
              <w:overflowPunct/>
              <w:autoSpaceDE/>
              <w:autoSpaceDN/>
              <w:adjustRightInd/>
              <w:spacing w:after="0" w:line="256" w:lineRule="auto"/>
              <w:contextualSpacing/>
              <w:jc w:val="both"/>
              <w:textAlignment w:val="auto"/>
              <w:rPr>
                <w:iCs/>
                <w:lang w:eastAsia="ko-KR"/>
              </w:rPr>
            </w:pPr>
            <w:r w:rsidRPr="00941582">
              <w:rPr>
                <w:lang w:eastAsia="x-none"/>
              </w:rPr>
              <w:t xml:space="preserve">The L1/L2 based </w:t>
            </w:r>
            <w:r w:rsidRPr="00941582">
              <w:rPr>
                <w:iCs/>
                <w:lang w:eastAsia="ko-KR"/>
              </w:rPr>
              <w:t>UE-to-UE CLI measurement and reporting can facilitate gNB adjusting UE scheduling for inter-UE CLI reduction</w:t>
            </w:r>
          </w:p>
          <w:p w14:paraId="175D6A77" w14:textId="77777777" w:rsidR="00941582" w:rsidRPr="00941582" w:rsidRDefault="00941582" w:rsidP="00941582">
            <w:pPr>
              <w:widowControl w:val="0"/>
              <w:suppressAutoHyphens/>
              <w:spacing w:line="256" w:lineRule="auto"/>
              <w:jc w:val="both"/>
              <w:rPr>
                <w:iCs/>
                <w:lang w:eastAsia="ko-KR"/>
              </w:rPr>
            </w:pPr>
            <w:r w:rsidRPr="00941582">
              <w:rPr>
                <w:iCs/>
                <w:lang w:eastAsia="ko-KR"/>
              </w:rPr>
              <w:t>Above does not imply that L3 based measurement and reporting cannot be used for similar purposes.</w:t>
            </w:r>
          </w:p>
          <w:p w14:paraId="5140862E" w14:textId="77777777" w:rsidR="00941582" w:rsidRPr="00941582" w:rsidRDefault="00941582" w:rsidP="00941582">
            <w:pPr>
              <w:rPr>
                <w:highlight w:val="green"/>
                <w:lang w:eastAsia="ko-KR"/>
              </w:rPr>
            </w:pPr>
            <w:r w:rsidRPr="00941582">
              <w:rPr>
                <w:highlight w:val="green"/>
                <w:lang w:eastAsia="ko-KR"/>
              </w:rPr>
              <w:t>Agreement</w:t>
            </w:r>
          </w:p>
          <w:p w14:paraId="33687ADD" w14:textId="77777777" w:rsidR="00941582" w:rsidRPr="00941582" w:rsidRDefault="00941582" w:rsidP="00941582">
            <w:pPr>
              <w:rPr>
                <w:rFonts w:eastAsia="Malgun Gothic"/>
                <w:b/>
                <w:lang w:eastAsia="zh-CN"/>
              </w:rPr>
            </w:pPr>
            <w:r w:rsidRPr="00941582">
              <w:rPr>
                <w:rFonts w:eastAsia="Malgun Gothic"/>
                <w:b/>
                <w:lang w:eastAsia="zh-CN"/>
              </w:rPr>
              <w:t>The following conclusion is to be captured in the TR</w:t>
            </w:r>
          </w:p>
          <w:p w14:paraId="4A3E3631" w14:textId="77777777" w:rsidR="00941582" w:rsidRPr="00EA1A80" w:rsidRDefault="00941582" w:rsidP="00941582">
            <w:pPr>
              <w:rPr>
                <w:rFonts w:eastAsia="Batang"/>
                <w:color w:val="000000"/>
              </w:rPr>
            </w:pPr>
            <w:r w:rsidRPr="00EA1A80">
              <w:rPr>
                <w:rFonts w:eastAsia="Malgun Gothic"/>
                <w:lang w:eastAsia="ko-KR"/>
              </w:rPr>
              <w:t xml:space="preserve">In the study of gNB-to-gNB co-channel CLI measurement and/or channel measurement, it is assumed that periodic NZP CSI-RS/SSB is the baseline. Also, for the study, it is assumed that both CD-SSB and NCD-SSB can be used for </w:t>
            </w:r>
            <w:r w:rsidRPr="00EA1A80">
              <w:rPr>
                <w:rFonts w:eastAsia="Malgun Gothic"/>
                <w:lang w:eastAsia="ko-KR"/>
              </w:rPr>
              <w:lastRenderedPageBreak/>
              <w:t>gNB-to-gNB CLI measurement. From the study of gNB-to-gNB co-channel CLI measurement and/or channel measurement, followings are observed:</w:t>
            </w:r>
          </w:p>
          <w:p w14:paraId="4FB1E1B2" w14:textId="77777777" w:rsidR="00941582" w:rsidRPr="00EA1A80" w:rsidRDefault="00941582" w:rsidP="00941582">
            <w:pPr>
              <w:widowControl w:val="0"/>
              <w:numPr>
                <w:ilvl w:val="0"/>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rFonts w:eastAsia="Malgun Gothic"/>
                <w:lang w:eastAsia="ko-KR"/>
              </w:rPr>
              <w:t>gNBs, which measure gNB-to-gNB co-channel CLI using CD-SSBs from neighbor cells, might require muting/skipping some of the CD-SSBs if the time/frequency resource of CD-SSBs for the gNBs is overlapping.</w:t>
            </w:r>
          </w:p>
          <w:p w14:paraId="762C5914" w14:textId="77777777" w:rsidR="00941582" w:rsidRPr="00EA1A80" w:rsidRDefault="00941582" w:rsidP="00941582">
            <w:pPr>
              <w:widowControl w:val="0"/>
              <w:numPr>
                <w:ilvl w:val="1"/>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rFonts w:eastAsia="Malgun Gothic"/>
                <w:lang w:eastAsia="ko-KR"/>
              </w:rPr>
              <w:t>This approach might at least incur impact on initial access / cell search / RRM measurement performance</w:t>
            </w:r>
          </w:p>
          <w:p w14:paraId="1E62584B" w14:textId="77777777" w:rsidR="00941582" w:rsidRPr="00EA1A80" w:rsidRDefault="00941582" w:rsidP="00941582">
            <w:pPr>
              <w:widowControl w:val="0"/>
              <w:numPr>
                <w:ilvl w:val="0"/>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In order to address the above issue, NCD-SSBs can be used for CLI measurement at victim gNBs.</w:t>
            </w:r>
          </w:p>
          <w:p w14:paraId="3DE1EAD2" w14:textId="77777777" w:rsidR="00941582" w:rsidRPr="00EA1A80" w:rsidRDefault="00941582" w:rsidP="00941582">
            <w:pPr>
              <w:widowControl w:val="0"/>
              <w:numPr>
                <w:ilvl w:val="0"/>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 xml:space="preserve">SSB resources may be useful for coarse tracking of CLI levels </w:t>
            </w:r>
          </w:p>
          <w:p w14:paraId="1EFA4F43" w14:textId="77777777" w:rsidR="00941582" w:rsidRPr="00EA1A80" w:rsidRDefault="00941582" w:rsidP="00941582">
            <w:pPr>
              <w:widowControl w:val="0"/>
              <w:numPr>
                <w:ilvl w:val="0"/>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NZP CSI-RS resource configurations provided to neighbor gNBs can be used for the purpose of estimating inter-gNB CLI levels.</w:t>
            </w:r>
          </w:p>
          <w:p w14:paraId="03BF7012" w14:textId="77777777" w:rsidR="00941582" w:rsidRPr="00EA1A80" w:rsidRDefault="00941582" w:rsidP="00941582">
            <w:pPr>
              <w:widowControl w:val="0"/>
              <w:numPr>
                <w:ilvl w:val="0"/>
                <w:numId w:val="24"/>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NZP CSI-RS resource configurations provided to neighbor gNBs also can be used for the purpose of estimating inter-gNB channel which helps Tx / Rx gNBs perform beamforming to reduce inter-gNB CLI.</w:t>
            </w:r>
          </w:p>
          <w:p w14:paraId="623B14E4" w14:textId="77777777" w:rsidR="00941582" w:rsidRPr="00941582" w:rsidRDefault="00941582" w:rsidP="00941582">
            <w:pPr>
              <w:rPr>
                <w:rFonts w:eastAsia="Batang"/>
                <w:lang w:eastAsia="ko-KR"/>
              </w:rPr>
            </w:pPr>
          </w:p>
          <w:p w14:paraId="0F9D4B11" w14:textId="5E349FE8" w:rsidR="00941582" w:rsidRPr="00EA1A80" w:rsidRDefault="00941582" w:rsidP="00941582">
            <w:pPr>
              <w:rPr>
                <w:highlight w:val="green"/>
                <w:lang w:eastAsia="ko-KR"/>
              </w:rPr>
            </w:pPr>
            <w:r w:rsidRPr="00941582">
              <w:rPr>
                <w:highlight w:val="green"/>
                <w:lang w:eastAsia="ko-KR"/>
              </w:rPr>
              <w:t>Agreement</w:t>
            </w:r>
          </w:p>
          <w:p w14:paraId="205595A8" w14:textId="77777777" w:rsidR="00941582" w:rsidRPr="00941582" w:rsidRDefault="00941582" w:rsidP="00941582">
            <w:pPr>
              <w:rPr>
                <w:rFonts w:eastAsia="Malgun Gothic"/>
                <w:b/>
                <w:lang w:eastAsia="zh-CN"/>
              </w:rPr>
            </w:pPr>
            <w:r w:rsidRPr="00941582">
              <w:rPr>
                <w:rFonts w:eastAsia="Malgun Gothic"/>
                <w:b/>
                <w:lang w:eastAsia="zh-CN"/>
              </w:rPr>
              <w:t>The following conclusion is to be captured in the TR</w:t>
            </w:r>
          </w:p>
          <w:p w14:paraId="0E5B16A4" w14:textId="77777777" w:rsidR="00941582" w:rsidRPr="00EA1A80" w:rsidRDefault="00941582" w:rsidP="00941582">
            <w:pPr>
              <w:rPr>
                <w:rFonts w:eastAsia="Malgun Gothic"/>
                <w:lang w:eastAsia="ko-KR"/>
              </w:rPr>
            </w:pPr>
            <w:r w:rsidRPr="00EA1A80">
              <w:rPr>
                <w:rFonts w:eastAsia="Malgun Gothic"/>
                <w:lang w:eastAsia="ko-KR"/>
              </w:rPr>
              <w:t>From the study of the benefit of knowledge among gNBs of semi-static SBFD time and frequency configuration, followings are observed:</w:t>
            </w:r>
          </w:p>
          <w:p w14:paraId="5780456D" w14:textId="77777777" w:rsidR="00941582" w:rsidRPr="00EA1A80" w:rsidRDefault="00941582" w:rsidP="00941582">
            <w:pPr>
              <w:widowControl w:val="0"/>
              <w:numPr>
                <w:ilvl w:val="0"/>
                <w:numId w:val="25"/>
              </w:numPr>
              <w:suppressAutoHyphens/>
              <w:overflowPunct/>
              <w:autoSpaceDE/>
              <w:autoSpaceDN/>
              <w:adjustRightInd/>
              <w:spacing w:after="0" w:line="256" w:lineRule="auto"/>
              <w:contextualSpacing/>
              <w:jc w:val="both"/>
              <w:textAlignment w:val="auto"/>
              <w:rPr>
                <w:rFonts w:eastAsia="Batang"/>
                <w:lang w:eastAsia="x-none"/>
              </w:rPr>
            </w:pPr>
            <w:r w:rsidRPr="00EA1A80">
              <w:rPr>
                <w:lang w:eastAsia="x-none"/>
              </w:rPr>
              <w:t xml:space="preserve">The knowledge among gNBs of semi-static SBFD time and frequency </w:t>
            </w:r>
            <w:r w:rsidRPr="00EA1A80">
              <w:rPr>
                <w:rFonts w:eastAsia="Malgun Gothic"/>
                <w:lang w:eastAsia="ko-KR"/>
              </w:rPr>
              <w:t>configuration</w:t>
            </w:r>
            <w:r w:rsidRPr="00EA1A80">
              <w:rPr>
                <w:lang w:eastAsia="x-none"/>
              </w:rPr>
              <w:t xml:space="preserve"> can be beneficial depending on gNB implementation</w:t>
            </w:r>
          </w:p>
          <w:p w14:paraId="6EF45B1C" w14:textId="77777777" w:rsidR="00941582" w:rsidRPr="00EA1A80" w:rsidRDefault="00941582" w:rsidP="00941582">
            <w:pPr>
              <w:widowControl w:val="0"/>
              <w:suppressAutoHyphens/>
              <w:spacing w:line="256" w:lineRule="auto"/>
              <w:jc w:val="both"/>
              <w:rPr>
                <w:lang w:eastAsia="x-none"/>
              </w:rPr>
            </w:pPr>
            <w:r w:rsidRPr="00EA1A80">
              <w:rPr>
                <w:lang w:eastAsia="x-none"/>
              </w:rPr>
              <w:t>Note: As of RAN1#113, there are no evaluation results to verify the magnitude of the benefit</w:t>
            </w:r>
          </w:p>
          <w:p w14:paraId="65BB87CA" w14:textId="77777777" w:rsidR="00941582" w:rsidRPr="00941582" w:rsidRDefault="00941582" w:rsidP="00941582">
            <w:pPr>
              <w:rPr>
                <w:highlight w:val="green"/>
                <w:lang w:eastAsia="ko-KR"/>
              </w:rPr>
            </w:pPr>
            <w:r w:rsidRPr="00941582">
              <w:rPr>
                <w:highlight w:val="green"/>
                <w:lang w:eastAsia="ko-KR"/>
              </w:rPr>
              <w:t>Agreement</w:t>
            </w:r>
          </w:p>
          <w:p w14:paraId="665538E8" w14:textId="77777777" w:rsidR="00941582" w:rsidRPr="00941582" w:rsidRDefault="00941582" w:rsidP="00941582">
            <w:pPr>
              <w:rPr>
                <w:rFonts w:eastAsia="Malgun Gothic"/>
                <w:b/>
                <w:lang w:eastAsia="zh-CN"/>
              </w:rPr>
            </w:pPr>
            <w:r w:rsidRPr="00941582">
              <w:rPr>
                <w:rFonts w:eastAsia="Malgun Gothic"/>
                <w:b/>
                <w:lang w:eastAsia="zh-CN"/>
              </w:rPr>
              <w:t>The following conclusion is to be captured in the TR</w:t>
            </w:r>
          </w:p>
          <w:p w14:paraId="6E750507" w14:textId="77777777" w:rsidR="00941582" w:rsidRPr="00EA1A80" w:rsidRDefault="00941582" w:rsidP="00941582">
            <w:pPr>
              <w:rPr>
                <w:rFonts w:eastAsia="Malgun Gothic"/>
                <w:lang w:eastAsia="ko-KR"/>
              </w:rPr>
            </w:pPr>
            <w:r w:rsidRPr="00EA1A80">
              <w:rPr>
                <w:rFonts w:eastAsia="Malgun Gothic"/>
                <w:lang w:eastAsia="ko-KR"/>
              </w:rPr>
              <w:t>From the study of UL resource muting for gNB-to-gNB co-channel CLI measurement, channel measurement, the followings are observed:</w:t>
            </w:r>
          </w:p>
          <w:p w14:paraId="1A4EDB33" w14:textId="77777777" w:rsidR="00941582" w:rsidRPr="00EA1A80" w:rsidRDefault="00941582" w:rsidP="00941582">
            <w:pPr>
              <w:widowControl w:val="0"/>
              <w:numPr>
                <w:ilvl w:val="0"/>
                <w:numId w:val="26"/>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 xml:space="preserve">The </w:t>
            </w:r>
            <w:r w:rsidRPr="00EA1A80">
              <w:rPr>
                <w:rFonts w:eastAsia="Malgun Gothic"/>
                <w:lang w:eastAsia="ko-KR"/>
              </w:rPr>
              <w:t xml:space="preserve">UL resource muting can be used to measure the gNB-to-gNB CLI levels with less interference from UL. </w:t>
            </w:r>
          </w:p>
          <w:p w14:paraId="5E3BFE87" w14:textId="77777777" w:rsidR="00941582" w:rsidRPr="00EA1A80" w:rsidRDefault="00941582" w:rsidP="00941582">
            <w:pPr>
              <w:widowControl w:val="0"/>
              <w:numPr>
                <w:ilvl w:val="0"/>
                <w:numId w:val="26"/>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 xml:space="preserve">The </w:t>
            </w:r>
            <w:r w:rsidRPr="00EA1A80">
              <w:rPr>
                <w:rFonts w:eastAsia="Malgun Gothic"/>
                <w:lang w:eastAsia="ko-KR"/>
              </w:rPr>
              <w:t>UL resource muting can be used to measure the gNB-to-gNB channel with less interference from UL.</w:t>
            </w:r>
          </w:p>
          <w:p w14:paraId="3EA07A6D" w14:textId="77777777" w:rsidR="00941582" w:rsidRPr="00EA1A80" w:rsidRDefault="00941582" w:rsidP="00941582">
            <w:pPr>
              <w:widowControl w:val="0"/>
              <w:numPr>
                <w:ilvl w:val="0"/>
                <w:numId w:val="26"/>
              </w:numPr>
              <w:suppressAutoHyphens/>
              <w:overflowPunct/>
              <w:autoSpaceDE/>
              <w:autoSpaceDN/>
              <w:adjustRightInd/>
              <w:spacing w:after="0" w:line="256" w:lineRule="auto"/>
              <w:contextualSpacing/>
              <w:jc w:val="both"/>
              <w:textAlignment w:val="auto"/>
              <w:rPr>
                <w:rFonts w:eastAsia="Malgun Gothic"/>
                <w:lang w:eastAsia="ko-KR"/>
              </w:rPr>
            </w:pPr>
            <w:r w:rsidRPr="00EA1A80">
              <w:rPr>
                <w:lang w:eastAsia="x-none"/>
              </w:rPr>
              <w:t xml:space="preserve">The UL resource muting can be used to </w:t>
            </w:r>
            <w:r w:rsidRPr="00EA1A80">
              <w:rPr>
                <w:rFonts w:eastAsia="Malgun Gothic"/>
                <w:lang w:eastAsia="ko-KR"/>
              </w:rPr>
              <w:t>measure</w:t>
            </w:r>
            <w:r w:rsidRPr="00EA1A80">
              <w:rPr>
                <w:lang w:eastAsia="x-none"/>
              </w:rPr>
              <w:t xml:space="preserve"> the gNB-to-gNB CLI interference covariance matrix </w:t>
            </w:r>
            <w:r w:rsidRPr="00EA1A80">
              <w:rPr>
                <w:rFonts w:eastAsia="Malgun Gothic"/>
                <w:lang w:eastAsia="ko-KR"/>
              </w:rPr>
              <w:t>with less interference from UL</w:t>
            </w:r>
            <w:r w:rsidRPr="00EA1A80">
              <w:rPr>
                <w:lang w:eastAsia="x-none"/>
              </w:rPr>
              <w:t>.</w:t>
            </w:r>
          </w:p>
          <w:p w14:paraId="2D858B54" w14:textId="77777777" w:rsidR="00941582" w:rsidRPr="00EA1A80" w:rsidRDefault="00941582" w:rsidP="00941582">
            <w:pPr>
              <w:spacing w:line="252" w:lineRule="auto"/>
              <w:rPr>
                <w:rFonts w:eastAsia="Batang"/>
              </w:rPr>
            </w:pPr>
            <w:r w:rsidRPr="00EA1A80">
              <w:t>Note: Above can be done using current specification which supports transparent UL resource muting with gNB scheduling</w:t>
            </w:r>
          </w:p>
          <w:p w14:paraId="773EE649" w14:textId="77777777" w:rsidR="00941582" w:rsidRPr="00EA1A80" w:rsidRDefault="00941582" w:rsidP="00941582">
            <w:pPr>
              <w:spacing w:line="252" w:lineRule="auto"/>
            </w:pPr>
            <w:r w:rsidRPr="00EA1A80">
              <w:t>Note: UL resource muting could incur UL performance loss</w:t>
            </w:r>
          </w:p>
          <w:p w14:paraId="14A360A7" w14:textId="2E3CB330" w:rsidR="009659FA" w:rsidRPr="009659FA" w:rsidRDefault="009659FA" w:rsidP="009659FA">
            <w:pPr>
              <w:pStyle w:val="NoSpacing"/>
              <w:ind w:left="720"/>
              <w:rPr>
                <w:rFonts w:ascii="Times New Roman" w:eastAsia="SimSun" w:hAnsi="Times New Roman"/>
                <w:kern w:val="2"/>
                <w:sz w:val="20"/>
                <w:lang w:eastAsia="zh-CN"/>
              </w:rPr>
            </w:pPr>
          </w:p>
        </w:tc>
      </w:tr>
    </w:tbl>
    <w:p w14:paraId="403F7A7C" w14:textId="77777777" w:rsidR="00ED3D78" w:rsidRDefault="00ED3D78" w:rsidP="00434137">
      <w:pPr>
        <w:jc w:val="both"/>
      </w:pPr>
    </w:p>
    <w:p w14:paraId="310A4EDC" w14:textId="627908F9" w:rsidR="002E2919" w:rsidRDefault="00D073F5" w:rsidP="00E806D0">
      <w:pPr>
        <w:jc w:val="both"/>
      </w:pPr>
      <w:r w:rsidRPr="00285C8B">
        <w:t>This contribution analys</w:t>
      </w:r>
      <w:r w:rsidR="00DB784A">
        <w:t>e</w:t>
      </w:r>
      <w:r w:rsidR="0047402A">
        <w:t xml:space="preserve">s the handling on cross-link interference </w:t>
      </w:r>
      <w:r w:rsidR="004D5A47">
        <w:t>(CLI)</w:t>
      </w:r>
      <w:r w:rsidR="0047402A">
        <w:t xml:space="preserve"> for dynamic TDD deployments</w:t>
      </w:r>
      <w:r w:rsidR="008D6B68">
        <w:t xml:space="preserve">. </w:t>
      </w:r>
      <w:r w:rsidR="00235CA3">
        <w:t xml:space="preserve">It includes means to measure the </w:t>
      </w:r>
      <w:r w:rsidR="00B40488">
        <w:t xml:space="preserve">gNB-to-gNB CLI and enhancements to combat it. Similarly, </w:t>
      </w:r>
      <w:r w:rsidR="007A327F">
        <w:t>proposal</w:t>
      </w:r>
      <w:r w:rsidR="00DB784A">
        <w:t>s</w:t>
      </w:r>
      <w:r w:rsidR="007A327F">
        <w:t xml:space="preserve"> to enhance the existing measurement and reporting UE-to-UE CLI framework</w:t>
      </w:r>
      <w:r w:rsidR="00937178">
        <w:t xml:space="preserve"> as well as </w:t>
      </w:r>
      <w:r w:rsidR="007D7B6C">
        <w:t>several enhancements are also discussed.</w:t>
      </w:r>
      <w:r w:rsidR="00586621">
        <w:t xml:space="preserve"> The proposed enhancements are applicable to </w:t>
      </w:r>
      <w:r w:rsidR="00AB47EC">
        <w:t xml:space="preserve">mitigate the </w:t>
      </w:r>
      <w:r w:rsidR="00586621">
        <w:t xml:space="preserve">co-channel </w:t>
      </w:r>
      <w:r w:rsidR="005E1D0C">
        <w:t xml:space="preserve">intra-band </w:t>
      </w:r>
      <w:r w:rsidR="00586621">
        <w:t xml:space="preserve">CLI </w:t>
      </w:r>
      <w:r w:rsidR="00BF138A">
        <w:t>for SBFD deployments.</w:t>
      </w:r>
    </w:p>
    <w:p w14:paraId="66A359C8" w14:textId="67CCFCA6" w:rsidR="002C37AF" w:rsidRDefault="002C37AF" w:rsidP="006E64B4">
      <w:pPr>
        <w:pStyle w:val="Heading1"/>
        <w:jc w:val="both"/>
      </w:pPr>
      <w:r>
        <w:t>gNB-</w:t>
      </w:r>
      <w:r w:rsidR="002D0EFC">
        <w:t>to</w:t>
      </w:r>
      <w:r>
        <w:t>-gNB CLI</w:t>
      </w:r>
      <w:r w:rsidR="00777A99">
        <w:t xml:space="preserve"> m</w:t>
      </w:r>
      <w:r w:rsidR="0009113E">
        <w:t>easurements and reporting</w:t>
      </w:r>
    </w:p>
    <w:p w14:paraId="2401953E" w14:textId="27C458BE" w:rsidR="006F5C84" w:rsidRDefault="002A53FF" w:rsidP="006F5C84">
      <w:pPr>
        <w:jc w:val="both"/>
      </w:pPr>
      <w:r>
        <w:t xml:space="preserve">Given the support </w:t>
      </w:r>
      <w:r w:rsidR="009269E5">
        <w:t>for CD- and NCD- SSBs,</w:t>
      </w:r>
      <w:r w:rsidR="00906461">
        <w:t xml:space="preserve"> and the already support</w:t>
      </w:r>
      <w:r w:rsidR="0010008A">
        <w:t>ed</w:t>
      </w:r>
      <w:r w:rsidR="00906461">
        <w:t xml:space="preserve"> NZP-CSI-RS</w:t>
      </w:r>
      <w:r w:rsidR="00430C11">
        <w:t>,</w:t>
      </w:r>
      <w:r w:rsidR="009269E5">
        <w:t xml:space="preserve"> there are currently 3 </w:t>
      </w:r>
      <w:r w:rsidR="0010008A">
        <w:t xml:space="preserve">candidate </w:t>
      </w:r>
      <w:r w:rsidR="009269E5">
        <w:t>DL reference signals</w:t>
      </w:r>
      <w:r w:rsidR="00E60BAC">
        <w:t xml:space="preserve"> to measure the gNB-to-gNB co-channel CLI.</w:t>
      </w:r>
      <w:r w:rsidR="006F5C84">
        <w:t xml:space="preserve"> In</w:t>
      </w:r>
      <w:r w:rsidR="006F5C84" w:rsidRPr="002D538D">
        <w:t xml:space="preserve"> this </w:t>
      </w:r>
      <w:r w:rsidR="006F5C84">
        <w:t>section</w:t>
      </w:r>
      <w:r w:rsidR="006F5C84" w:rsidRPr="002D538D">
        <w:t xml:space="preserve">, we present our views </w:t>
      </w:r>
      <w:r w:rsidR="006F5C84">
        <w:t>on SSB and NZP CSI-RS where information exchange between gNBs on the configured CLI-RS and measurement resources is required for the feasibility of the gNB CLI measurements</w:t>
      </w:r>
      <w:r w:rsidR="006F5C84" w:rsidRPr="204E426E">
        <w:rPr>
          <w:lang w:eastAsia="zh-CN"/>
        </w:rPr>
        <w:t xml:space="preserve">. </w:t>
      </w:r>
    </w:p>
    <w:p w14:paraId="02CAEAF3" w14:textId="328D270C" w:rsidR="009F040C" w:rsidRDefault="00D765F8" w:rsidP="006F758A">
      <w:pPr>
        <w:jc w:val="both"/>
      </w:pPr>
      <w:r>
        <w:t>For the SS</w:t>
      </w:r>
      <w:r w:rsidR="00863457">
        <w:t xml:space="preserve">B-based measurements, </w:t>
      </w:r>
      <w:r w:rsidR="00D622C2">
        <w:t xml:space="preserve">the </w:t>
      </w:r>
      <w:r w:rsidR="00C43CC7">
        <w:t xml:space="preserve">measuring </w:t>
      </w:r>
      <w:r w:rsidR="00596876">
        <w:t xml:space="preserve">gNB </w:t>
      </w:r>
      <w:r w:rsidR="00136D95">
        <w:t>must</w:t>
      </w:r>
      <w:r w:rsidR="00651A53">
        <w:t xml:space="preserve"> </w:t>
      </w:r>
      <w:r w:rsidR="00C43CC7">
        <w:t xml:space="preserve">be </w:t>
      </w:r>
      <w:r w:rsidR="000030F8">
        <w:t>inform</w:t>
      </w:r>
      <w:r w:rsidR="00A83424">
        <w:t>ed</w:t>
      </w:r>
      <w:r w:rsidR="000030F8">
        <w:t xml:space="preserve"> about</w:t>
      </w:r>
      <w:r w:rsidR="00706026">
        <w:t>, at least,</w:t>
      </w:r>
      <w:r w:rsidR="00596876">
        <w:t xml:space="preserve"> the</w:t>
      </w:r>
      <w:r w:rsidR="00546249">
        <w:t xml:space="preserve"> </w:t>
      </w:r>
      <w:r w:rsidR="00EA2F30">
        <w:t>SSB periodicity (</w:t>
      </w:r>
      <w:r w:rsidR="00546249" w:rsidRPr="00026910">
        <w:rPr>
          <w:i/>
          <w:iCs/>
        </w:rPr>
        <w:t>ssb-Periodicity</w:t>
      </w:r>
      <w:r w:rsidR="00EA2F30">
        <w:t>)</w:t>
      </w:r>
      <w:r w:rsidR="00546249">
        <w:t xml:space="preserve"> </w:t>
      </w:r>
      <w:r w:rsidR="0011278D">
        <w:t>and</w:t>
      </w:r>
      <w:r w:rsidR="002115A0">
        <w:t xml:space="preserve"> </w:t>
      </w:r>
      <w:r w:rsidR="00EA2F30">
        <w:t>candidate positions within an SSB burst with active transmissions (</w:t>
      </w:r>
      <w:r w:rsidR="00EA2F30" w:rsidRPr="00026910">
        <w:rPr>
          <w:i/>
          <w:iCs/>
        </w:rPr>
        <w:t>s</w:t>
      </w:r>
      <w:r w:rsidR="002115A0" w:rsidRPr="00026910">
        <w:rPr>
          <w:i/>
          <w:iCs/>
        </w:rPr>
        <w:t>sb-PositionsInBurst</w:t>
      </w:r>
      <w:r w:rsidR="00EA2F30">
        <w:t>).</w:t>
      </w:r>
      <w:r w:rsidR="00651A53">
        <w:t xml:space="preserve"> </w:t>
      </w:r>
      <w:r w:rsidR="00387532">
        <w:t xml:space="preserve">This assumes that </w:t>
      </w:r>
      <w:r w:rsidR="00BA0CF9">
        <w:t>all cells have the same</w:t>
      </w:r>
      <w:r w:rsidR="002F438F">
        <w:t xml:space="preserve"> SSBs</w:t>
      </w:r>
      <w:r w:rsidR="00BA0CF9">
        <w:t xml:space="preserve"> frequency configuration as well as the same sub-carrier spacing</w:t>
      </w:r>
      <w:r w:rsidR="008C3340">
        <w:t xml:space="preserve"> (SCS)</w:t>
      </w:r>
      <w:r w:rsidR="00BA0CF9">
        <w:t>.</w:t>
      </w:r>
      <w:r w:rsidR="00711996">
        <w:t xml:space="preserve"> Otherwise, </w:t>
      </w:r>
      <w:r w:rsidR="00711996">
        <w:lastRenderedPageBreak/>
        <w:t xml:space="preserve">parameters such as </w:t>
      </w:r>
      <w:r w:rsidR="002D5F38" w:rsidRPr="00026910">
        <w:rPr>
          <w:i/>
          <w:iCs/>
        </w:rPr>
        <w:t>absoluteFrequencySSB</w:t>
      </w:r>
      <w:r w:rsidR="002D5F38">
        <w:t xml:space="preserve"> and </w:t>
      </w:r>
      <w:r w:rsidR="006D3D96" w:rsidRPr="00026910">
        <w:rPr>
          <w:i/>
          <w:iCs/>
        </w:rPr>
        <w:t>offsetToPointA</w:t>
      </w:r>
      <w:r w:rsidR="006D3D96">
        <w:t xml:space="preserve"> should be </w:t>
      </w:r>
      <w:r w:rsidR="005A3C04">
        <w:t>indicated.</w:t>
      </w:r>
      <w:r w:rsidR="005F0DDC">
        <w:t xml:space="preserve"> </w:t>
      </w:r>
      <w:r w:rsidR="00822ED3">
        <w:t>This information is expected to be signalled over the Xn interface.</w:t>
      </w:r>
      <w:r w:rsidR="00F17ECC">
        <w:t xml:space="preserve"> It is also important to highlight that </w:t>
      </w:r>
      <w:r w:rsidR="004D27CA">
        <w:t xml:space="preserve">a </w:t>
      </w:r>
      <w:r w:rsidR="00F17ECC" w:rsidRPr="00F17ECC">
        <w:rPr>
          <w:lang w:eastAsia="zh-CN"/>
        </w:rPr>
        <w:t>gNB, which measure</w:t>
      </w:r>
      <w:r w:rsidR="00136721">
        <w:rPr>
          <w:lang w:eastAsia="zh-CN"/>
        </w:rPr>
        <w:t>s</w:t>
      </w:r>
      <w:r w:rsidR="00F17ECC" w:rsidRPr="00F17ECC">
        <w:rPr>
          <w:lang w:eastAsia="zh-CN"/>
        </w:rPr>
        <w:t xml:space="preserve"> gNB-to-gNB co-channel CLI using CD-SSBs from neighbor cells, might require muting/skipping some of the CD-SSBs if the time/frequency resource</w:t>
      </w:r>
      <w:r w:rsidR="00E0361A">
        <w:rPr>
          <w:lang w:eastAsia="zh-CN"/>
        </w:rPr>
        <w:t>s</w:t>
      </w:r>
      <w:r w:rsidR="00F17ECC" w:rsidRPr="00F17ECC">
        <w:rPr>
          <w:lang w:eastAsia="zh-CN"/>
        </w:rPr>
        <w:t xml:space="preserve"> of </w:t>
      </w:r>
      <w:r w:rsidR="00E0361A">
        <w:rPr>
          <w:lang w:eastAsia="zh-CN"/>
        </w:rPr>
        <w:t xml:space="preserve">the </w:t>
      </w:r>
      <w:r w:rsidR="00F17ECC" w:rsidRPr="00F17ECC">
        <w:rPr>
          <w:lang w:eastAsia="zh-CN"/>
        </w:rPr>
        <w:t>CD-SSBs for the gNBs is overlapping</w:t>
      </w:r>
      <w:r w:rsidR="004D27CA">
        <w:rPr>
          <w:lang w:eastAsia="zh-CN"/>
        </w:rPr>
        <w:t>. This can ultimately impact the initial access, cell search and/or RRM measurements at the UE.</w:t>
      </w:r>
    </w:p>
    <w:p w14:paraId="4BA5CA41" w14:textId="5A7B0F7E" w:rsidR="004B10E2" w:rsidRDefault="00891194" w:rsidP="006F758A">
      <w:pPr>
        <w:jc w:val="both"/>
      </w:pPr>
      <w:r>
        <w:t>C</w:t>
      </w:r>
      <w:r w:rsidR="00B1159C">
        <w:t>ompared to the</w:t>
      </w:r>
      <w:r w:rsidR="00F72775">
        <w:t xml:space="preserve"> </w:t>
      </w:r>
      <w:r w:rsidR="00B1159C">
        <w:t>SSB</w:t>
      </w:r>
      <w:r w:rsidR="00C635E4">
        <w:t>s</w:t>
      </w:r>
      <w:r w:rsidR="00B1159C">
        <w:t xml:space="preserve">, CSI-RS </w:t>
      </w:r>
      <w:r w:rsidR="00F72775">
        <w:t>configuration is more flexible and supports p</w:t>
      </w:r>
      <w:r w:rsidR="00B1159C">
        <w:t>eriodic, semi-periodic and aperiodic transmissions.</w:t>
      </w:r>
      <w:r w:rsidR="00DF5E39">
        <w:t xml:space="preserve"> </w:t>
      </w:r>
      <w:r w:rsidR="00AC6C9B">
        <w:t>Additionally, t</w:t>
      </w:r>
      <w:r w:rsidR="002447EE">
        <w:t>ime and frequency resource configuration</w:t>
      </w:r>
      <w:r w:rsidR="008D129D">
        <w:t>s</w:t>
      </w:r>
      <w:r w:rsidR="002447EE">
        <w:t xml:space="preserve"> </w:t>
      </w:r>
      <w:r w:rsidR="00A137A2">
        <w:t>are</w:t>
      </w:r>
      <w:r w:rsidR="002447EE">
        <w:t xml:space="preserve"> </w:t>
      </w:r>
      <w:r w:rsidR="00E37A10">
        <w:t xml:space="preserve">quite flexible. </w:t>
      </w:r>
      <w:r w:rsidR="00DF5E39">
        <w:t>I</w:t>
      </w:r>
      <w:r w:rsidR="00B1159C">
        <w:t xml:space="preserve">t is typically assumed that </w:t>
      </w:r>
      <w:r w:rsidR="009C6701">
        <w:t xml:space="preserve">CSI-RS transmissions use narrower beams </w:t>
      </w:r>
      <w:r w:rsidR="00CF5882">
        <w:t xml:space="preserve">compared to </w:t>
      </w:r>
      <w:r w:rsidR="00B1159C">
        <w:t xml:space="preserve">SSB </w:t>
      </w:r>
      <w:r w:rsidR="009C6701">
        <w:t>transmissions. Mo</w:t>
      </w:r>
      <w:r w:rsidR="00DF5E39">
        <w:t xml:space="preserve">reover, CSI-RS </w:t>
      </w:r>
      <w:r w:rsidR="00A25A22">
        <w:t xml:space="preserve">transmissions </w:t>
      </w:r>
      <w:r w:rsidR="00B6060A">
        <w:t xml:space="preserve">are precoded </w:t>
      </w:r>
      <w:r w:rsidR="00724122">
        <w:t>using the</w:t>
      </w:r>
      <w:r w:rsidR="00A614D0">
        <w:t xml:space="preserve"> s</w:t>
      </w:r>
      <w:r w:rsidR="003E58BF">
        <w:t xml:space="preserve">ame set of precoders </w:t>
      </w:r>
      <w:r w:rsidR="008E6340">
        <w:t>tha</w:t>
      </w:r>
      <w:r w:rsidR="000C7B32">
        <w:t xml:space="preserve">n </w:t>
      </w:r>
      <w:r w:rsidR="00FA4888">
        <w:t xml:space="preserve">the </w:t>
      </w:r>
      <w:r w:rsidR="00FA4888" w:rsidDel="00501C29">
        <w:t xml:space="preserve">ones </w:t>
      </w:r>
      <w:r w:rsidR="000C7B32">
        <w:t xml:space="preserve">used </w:t>
      </w:r>
      <w:r w:rsidR="003E58BF">
        <w:t xml:space="preserve">for PDSCH transmissions, which </w:t>
      </w:r>
      <w:r w:rsidR="00C635E4">
        <w:t xml:space="preserve">at the end </w:t>
      </w:r>
      <w:r w:rsidR="003E58BF">
        <w:t xml:space="preserve">is </w:t>
      </w:r>
      <w:r w:rsidR="00802418">
        <w:t xml:space="preserve">one of the </w:t>
      </w:r>
      <w:r w:rsidR="003E58BF">
        <w:t xml:space="preserve">most </w:t>
      </w:r>
      <w:r w:rsidR="004236E4">
        <w:t>frequen</w:t>
      </w:r>
      <w:r w:rsidR="00273DF5">
        <w:t>t</w:t>
      </w:r>
      <w:r w:rsidR="003E58BF">
        <w:t xml:space="preserve"> source of cross-link interference in a dynamic TDD deployment.</w:t>
      </w:r>
      <w:r w:rsidR="00E0383E">
        <w:t xml:space="preserve"> </w:t>
      </w:r>
      <w:r w:rsidR="00863457">
        <w:t>For the CSI-RS based measurements</w:t>
      </w:r>
      <w:r w:rsidR="002441B0">
        <w:t>, the</w:t>
      </w:r>
      <w:r w:rsidR="00E061EA">
        <w:t xml:space="preserve"> measuring gNB </w:t>
      </w:r>
      <w:r w:rsidR="00136D95">
        <w:t>must</w:t>
      </w:r>
      <w:r w:rsidR="00E061EA">
        <w:t xml:space="preserve"> know </w:t>
      </w:r>
      <w:r w:rsidR="006460B2">
        <w:t>the parameters associated to the</w:t>
      </w:r>
      <w:r w:rsidR="00C40D6E">
        <w:t xml:space="preserve"> NZP CSI</w:t>
      </w:r>
      <w:r w:rsidR="00A83424">
        <w:t>-RS</w:t>
      </w:r>
      <w:r w:rsidR="00C40D6E">
        <w:t xml:space="preserve"> resource set configured for CLI measurements</w:t>
      </w:r>
      <w:r w:rsidR="006460B2">
        <w:t xml:space="preserve">. </w:t>
      </w:r>
      <w:r w:rsidR="000D6067">
        <w:t xml:space="preserve">This comprises, at least, the following information: </w:t>
      </w:r>
      <w:r w:rsidR="00A51A6E">
        <w:t xml:space="preserve">time domain </w:t>
      </w:r>
      <w:r w:rsidR="007E2659">
        <w:t>location</w:t>
      </w:r>
      <w:r w:rsidR="005D6DAE">
        <w:t xml:space="preserve"> within a slot, </w:t>
      </w:r>
      <w:r w:rsidR="00C20E90">
        <w:t xml:space="preserve">periodicity and offset, </w:t>
      </w:r>
      <w:r w:rsidR="00B6241B">
        <w:t>number of ports</w:t>
      </w:r>
      <w:r w:rsidR="007B7A6C">
        <w:t xml:space="preserve">, density, </w:t>
      </w:r>
      <w:r w:rsidR="00827924">
        <w:t>etc</w:t>
      </w:r>
      <w:r w:rsidR="0097021E">
        <w:t xml:space="preserve">. </w:t>
      </w:r>
      <w:r w:rsidR="006532CA">
        <w:t xml:space="preserve">The </w:t>
      </w:r>
      <w:r w:rsidR="00E77939">
        <w:t xml:space="preserve">TCI state is also relevant as </w:t>
      </w:r>
      <w:r w:rsidR="001F0C49">
        <w:t xml:space="preserve">it </w:t>
      </w:r>
      <w:r w:rsidR="00E77939">
        <w:t>define</w:t>
      </w:r>
      <w:r w:rsidR="001F0C49">
        <w:t>s</w:t>
      </w:r>
      <w:r w:rsidR="00E77939">
        <w:t xml:space="preserve"> the </w:t>
      </w:r>
      <w:r w:rsidR="00452254">
        <w:t xml:space="preserve">pairs of reference signals </w:t>
      </w:r>
      <w:r w:rsidR="00A96F54">
        <w:t xml:space="preserve">used </w:t>
      </w:r>
      <w:r w:rsidR="00452254">
        <w:t>for QCL indication.</w:t>
      </w:r>
      <w:r w:rsidR="00F830A1">
        <w:t xml:space="preserve"> </w:t>
      </w:r>
      <w:r w:rsidR="001E5530">
        <w:t>A</w:t>
      </w:r>
      <w:r w:rsidR="00DD3DA1">
        <w:t xml:space="preserve">ccording to </w:t>
      </w:r>
      <w:r w:rsidR="00B37E11">
        <w:t>TS 38.214</w:t>
      </w:r>
      <w:r w:rsidR="00DD3DA1">
        <w:t xml:space="preserve">, </w:t>
      </w:r>
      <w:r w:rsidR="001E5530">
        <w:t>for QCL type-D</w:t>
      </w:r>
      <w:r w:rsidR="000F7864">
        <w:t>,</w:t>
      </w:r>
      <w:r w:rsidR="001E5530">
        <w:t xml:space="preserve"> </w:t>
      </w:r>
      <w:r w:rsidR="00DD3DA1">
        <w:t xml:space="preserve">SSBs </w:t>
      </w:r>
      <w:r w:rsidR="00AA0B2E">
        <w:t xml:space="preserve">are </w:t>
      </w:r>
      <w:r w:rsidR="00DD3DA1">
        <w:t>the only source</w:t>
      </w:r>
      <w:r w:rsidR="00E649B0">
        <w:t xml:space="preserve"> RS</w:t>
      </w:r>
      <w:r w:rsidR="00872842">
        <w:t>s</w:t>
      </w:r>
      <w:r w:rsidR="00E649B0">
        <w:t xml:space="preserve"> </w:t>
      </w:r>
      <w:r w:rsidR="00B4123A">
        <w:t xml:space="preserve">that can be used </w:t>
      </w:r>
      <w:r w:rsidR="006A698F">
        <w:t>during the</w:t>
      </w:r>
      <w:r w:rsidR="00D5036D">
        <w:t xml:space="preserve"> CSI-RS</w:t>
      </w:r>
      <w:r w:rsidR="0032111A">
        <w:t xml:space="preserve"> configuration</w:t>
      </w:r>
      <w:r w:rsidR="00D5036D">
        <w:t xml:space="preserve">. This </w:t>
      </w:r>
      <w:r w:rsidR="00CB6D7D">
        <w:t>information assists</w:t>
      </w:r>
      <w:r w:rsidR="00D5036D">
        <w:t xml:space="preserve"> </w:t>
      </w:r>
      <w:r w:rsidR="0081286D">
        <w:t xml:space="preserve">the measuring gNB on </w:t>
      </w:r>
      <w:r w:rsidR="00710A7F">
        <w:t>selecting the</w:t>
      </w:r>
      <w:r w:rsidR="0081286D">
        <w:t xml:space="preserve"> spatial filter </w:t>
      </w:r>
      <w:r w:rsidR="00710A7F">
        <w:t>that</w:t>
      </w:r>
      <w:r w:rsidR="0081286D">
        <w:t xml:space="preserve"> should apply for the </w:t>
      </w:r>
      <w:r w:rsidR="00EC5AD1">
        <w:t xml:space="preserve">CSI-RS based measurements. </w:t>
      </w:r>
      <w:r w:rsidR="00710A7F">
        <w:t>However, w</w:t>
      </w:r>
      <w:r w:rsidR="006E6AFD">
        <w:t xml:space="preserve">ithout prior </w:t>
      </w:r>
      <w:r w:rsidR="00A07A55">
        <w:t xml:space="preserve">knowledge of </w:t>
      </w:r>
      <w:r w:rsidR="00C56534">
        <w:t xml:space="preserve">the </w:t>
      </w:r>
      <w:r w:rsidR="00A07A55">
        <w:t>SSB and the corresponding measurements,</w:t>
      </w:r>
      <w:r w:rsidR="001302ED">
        <w:t xml:space="preserve"> the</w:t>
      </w:r>
      <w:r w:rsidR="006C0589">
        <w:t xml:space="preserve"> QCL information on the </w:t>
      </w:r>
      <w:r w:rsidR="00405ABD">
        <w:t xml:space="preserve">measuring gNB </w:t>
      </w:r>
      <w:r w:rsidR="00DE6AD3">
        <w:t>does not provide any advantage</w:t>
      </w:r>
      <w:r w:rsidR="008673EE">
        <w:t>.</w:t>
      </w:r>
      <w:r w:rsidR="002252AB">
        <w:t xml:space="preserve"> </w:t>
      </w:r>
      <w:r w:rsidR="00146CA2">
        <w:t xml:space="preserve">The following </w:t>
      </w:r>
      <w:r w:rsidR="009C50DD">
        <w:t xml:space="preserve">procedure is proposed to </w:t>
      </w:r>
      <w:r w:rsidR="00E47C15">
        <w:t>solve this problem.</w:t>
      </w:r>
    </w:p>
    <w:p w14:paraId="26E86F73" w14:textId="3E0E4278" w:rsidR="000A09E4" w:rsidRDefault="00350DCF" w:rsidP="006F758A">
      <w:pPr>
        <w:jc w:val="both"/>
      </w:pPr>
      <w:r>
        <w:t>A</w:t>
      </w:r>
      <w:r w:rsidR="0047346E">
        <w:t xml:space="preserve"> 2-step measurement could </w:t>
      </w:r>
      <w:r w:rsidR="00B14C09">
        <w:t>be adopte</w:t>
      </w:r>
      <w:r w:rsidR="00113AB9">
        <w:t>d</w:t>
      </w:r>
      <w:r w:rsidR="00B14C09">
        <w:t xml:space="preserve"> for the gNB measurements. Firstly, the measuring gNB uses </w:t>
      </w:r>
      <w:r w:rsidR="00D173F8">
        <w:t xml:space="preserve">SSBs </w:t>
      </w:r>
      <w:r w:rsidR="008F7B27">
        <w:t xml:space="preserve">to identify the </w:t>
      </w:r>
      <w:r w:rsidR="00706C18">
        <w:t>aggressor</w:t>
      </w:r>
      <w:r w:rsidR="00D16867">
        <w:t>(s)</w:t>
      </w:r>
      <w:r w:rsidR="00706C18">
        <w:t xml:space="preserve"> gNBs and</w:t>
      </w:r>
      <w:r w:rsidR="00610975">
        <w:t xml:space="preserve"> </w:t>
      </w:r>
      <w:r w:rsidR="00474D4D">
        <w:t xml:space="preserve">disregard </w:t>
      </w:r>
      <w:r w:rsidR="00E54788">
        <w:t xml:space="preserve">those gNBs </w:t>
      </w:r>
      <w:r w:rsidR="00041AF9">
        <w:t>that generate low</w:t>
      </w:r>
      <w:r w:rsidR="00113AB9">
        <w:t xml:space="preserve"> or negligible CLI.</w:t>
      </w:r>
      <w:r w:rsidR="006829C6">
        <w:t xml:space="preserve"> </w:t>
      </w:r>
      <w:r w:rsidR="00C60A05">
        <w:t>At the end of this step</w:t>
      </w:r>
      <w:r w:rsidR="006337D1">
        <w:t xml:space="preserve">, the measuring gNB will report the </w:t>
      </w:r>
      <w:r w:rsidR="00C10D3A">
        <w:t>DL beam a</w:t>
      </w:r>
      <w:r w:rsidR="005C0D84">
        <w:t xml:space="preserve">nd its corresponding measured RSRP. </w:t>
      </w:r>
      <w:r w:rsidR="00D93695">
        <w:t xml:space="preserve">The measuring gNB can use the same approach as in </w:t>
      </w:r>
      <w:r w:rsidR="00D93695" w:rsidRPr="00C748D2">
        <w:rPr>
          <w:i/>
          <w:iCs/>
        </w:rPr>
        <w:t>ResultsPerSSB-IndexList</w:t>
      </w:r>
      <w:r w:rsidR="00D93695">
        <w:rPr>
          <w:i/>
          <w:iCs/>
        </w:rPr>
        <w:t xml:space="preserve"> </w:t>
      </w:r>
      <w:r w:rsidR="00D93695">
        <w:t xml:space="preserve">to report a set of </w:t>
      </w:r>
      <w:r w:rsidR="00D93695" w:rsidRPr="00C748D2">
        <w:rPr>
          <w:i/>
          <w:iCs/>
        </w:rPr>
        <w:t>ssb-Index</w:t>
      </w:r>
      <w:r w:rsidR="00D93695">
        <w:t xml:space="preserve"> and their corresponding </w:t>
      </w:r>
      <w:r w:rsidR="00D93695" w:rsidRPr="00C748D2">
        <w:rPr>
          <w:i/>
          <w:iCs/>
        </w:rPr>
        <w:t>ssb-Results</w:t>
      </w:r>
      <w:r w:rsidR="00D93695">
        <w:t xml:space="preserve">, e.g., </w:t>
      </w:r>
      <w:r w:rsidR="00FE0CFE">
        <w:t xml:space="preserve">the </w:t>
      </w:r>
      <w:r w:rsidR="00D93695">
        <w:t xml:space="preserve">measured RSRP. </w:t>
      </w:r>
      <w:r w:rsidR="00A7521D">
        <w:t>The DL beam index will be identified based on the</w:t>
      </w:r>
      <w:r w:rsidR="000D085C">
        <w:t xml:space="preserve"> position </w:t>
      </w:r>
      <w:r w:rsidR="00B70B75">
        <w:t xml:space="preserve">of the SSB </w:t>
      </w:r>
      <w:r w:rsidR="000D085C">
        <w:t>within the SSB burst.</w:t>
      </w:r>
      <w:r w:rsidR="0079421E">
        <w:t xml:space="preserve"> </w:t>
      </w:r>
      <w:r w:rsidR="003F613D">
        <w:t xml:space="preserve">In the </w:t>
      </w:r>
      <w:r w:rsidR="00BB6855">
        <w:t>second step, the aggressor gNB will configure NZP CSI-RS</w:t>
      </w:r>
      <w:r w:rsidR="007B655B">
        <w:t xml:space="preserve"> resources</w:t>
      </w:r>
      <w:r w:rsidR="000806D8">
        <w:t xml:space="preserve"> </w:t>
      </w:r>
      <w:r w:rsidR="00F40A47">
        <w:t>which are intended to fine</w:t>
      </w:r>
      <w:r w:rsidR="005D3E20">
        <w:t xml:space="preserve"> </w:t>
      </w:r>
      <w:r w:rsidR="00F40A47">
        <w:t xml:space="preserve">tune the </w:t>
      </w:r>
      <w:r w:rsidR="00DD153D">
        <w:t>CLI measurements</w:t>
      </w:r>
      <w:r w:rsidR="00C835B8">
        <w:t xml:space="preserve"> of the first step</w:t>
      </w:r>
      <w:r w:rsidR="00454EFC">
        <w:t>.</w:t>
      </w:r>
      <w:r w:rsidR="003A6C8A">
        <w:t xml:space="preserve"> </w:t>
      </w:r>
      <w:r w:rsidR="00C665DE">
        <w:t>T</w:t>
      </w:r>
      <w:r w:rsidR="00017168">
        <w:t xml:space="preserve">he measuring gNB will then perform measurements on the CSI-RS resources assuming QCL type-D with the </w:t>
      </w:r>
      <w:r w:rsidR="007736E3">
        <w:t xml:space="preserve">previously reported </w:t>
      </w:r>
      <w:r w:rsidR="00812741">
        <w:t>SSB.</w:t>
      </w:r>
      <w:r w:rsidR="00454EFC">
        <w:t xml:space="preserve"> </w:t>
      </w:r>
      <w:r w:rsidR="00352E84">
        <w:t xml:space="preserve">The measuring gNB can also </w:t>
      </w:r>
      <w:r w:rsidR="00840B90">
        <w:t xml:space="preserve">use narrower beams </w:t>
      </w:r>
      <w:r w:rsidR="00F47478">
        <w:t>during this</w:t>
      </w:r>
      <w:r w:rsidR="005D3E20">
        <w:t xml:space="preserve"> step (similar to P3 procedure in beam</w:t>
      </w:r>
      <w:r w:rsidR="00814004">
        <w:t xml:space="preserve"> management)</w:t>
      </w:r>
      <w:r w:rsidR="00FE0E3D">
        <w:t xml:space="preserve">. </w:t>
      </w:r>
      <w:r w:rsidR="00115B23">
        <w:t xml:space="preserve">As result of this step, the measuring gNB reports the </w:t>
      </w:r>
      <w:r w:rsidR="00F83A5D">
        <w:t xml:space="preserve">CSI-RS resource </w:t>
      </w:r>
      <w:r w:rsidR="00305BB3">
        <w:t xml:space="preserve">or set of CSI-RS resources </w:t>
      </w:r>
      <w:r w:rsidR="004262D1">
        <w:t>with the highest RSRP</w:t>
      </w:r>
      <w:r w:rsidR="004B7CCF">
        <w:t xml:space="preserve"> </w:t>
      </w:r>
      <w:r w:rsidR="00BE4BD6">
        <w:t>(</w:t>
      </w:r>
      <w:r w:rsidR="004B7CCF">
        <w:t>t</w:t>
      </w:r>
      <w:r w:rsidR="009202B5">
        <w:t>he measured RSRP c</w:t>
      </w:r>
      <w:r w:rsidR="004B7CCF">
        <w:t>an be included as part of the repo</w:t>
      </w:r>
      <w:r w:rsidR="00321FB2">
        <w:t>rt</w:t>
      </w:r>
      <w:r w:rsidR="00BE4BD6">
        <w:t>)</w:t>
      </w:r>
      <w:r w:rsidR="00321FB2">
        <w:t>.</w:t>
      </w:r>
      <w:r w:rsidR="00630426">
        <w:t xml:space="preserve"> As already agreed in RAN#112, t</w:t>
      </w:r>
      <w:r w:rsidR="00107E0C">
        <w:t xml:space="preserve">he NZP CSI-RS resource indicator shall be used </w:t>
      </w:r>
      <w:r w:rsidR="007D30E8">
        <w:t>in the reporting to identify the</w:t>
      </w:r>
      <w:r w:rsidR="000D7F04">
        <w:t xml:space="preserve"> CSI-RS transmissions.</w:t>
      </w:r>
    </w:p>
    <w:p w14:paraId="5C5DC49B" w14:textId="0667AC2C" w:rsidR="00FD6B77" w:rsidRDefault="002B3355" w:rsidP="006F758A">
      <w:pPr>
        <w:jc w:val="both"/>
      </w:pPr>
      <w:r>
        <w:t>It is worth mentioning that</w:t>
      </w:r>
      <w:r w:rsidR="00DB0BA7">
        <w:t xml:space="preserve"> </w:t>
      </w:r>
      <w:r w:rsidR="00827935">
        <w:t xml:space="preserve">during this procedure, the measuring gNB should be able to identify each of the </w:t>
      </w:r>
      <w:r w:rsidR="00BB04B2">
        <w:t>neighbour gNBs</w:t>
      </w:r>
      <w:r w:rsidR="005B0DFE">
        <w:t xml:space="preserve"> and individual CSI-RS </w:t>
      </w:r>
      <w:r w:rsidR="00D77444">
        <w:t>resources</w:t>
      </w:r>
      <w:r w:rsidR="00544110">
        <w:t>. T</w:t>
      </w:r>
      <w:r w:rsidR="00BB04B2">
        <w:t>herefore</w:t>
      </w:r>
      <w:r w:rsidR="000D3F1B">
        <w:t>,</w:t>
      </w:r>
      <w:r w:rsidR="00BB04B2">
        <w:t xml:space="preserve"> we propose to use RSRP as the measurement metric</w:t>
      </w:r>
      <w:r w:rsidR="004110A1">
        <w:t xml:space="preserve"> for the CLI measurements</w:t>
      </w:r>
      <w:r w:rsidR="00BB04B2">
        <w:t>.</w:t>
      </w:r>
      <w:r w:rsidR="00853D0E">
        <w:t xml:space="preserve"> </w:t>
      </w:r>
      <w:r w:rsidR="00611070">
        <w:t>During the procedure above</w:t>
      </w:r>
      <w:r w:rsidR="00F25BCE">
        <w:t>, t</w:t>
      </w:r>
      <w:r w:rsidR="00692700">
        <w:t xml:space="preserve">he </w:t>
      </w:r>
      <w:r w:rsidR="0051177F">
        <w:t>measurement</w:t>
      </w:r>
      <w:r w:rsidR="00C04C2E">
        <w:t xml:space="preserve"> resource configuration and the measurement </w:t>
      </w:r>
      <w:r w:rsidR="0051177F">
        <w:t>report</w:t>
      </w:r>
      <w:r w:rsidR="00126E75">
        <w:t>s</w:t>
      </w:r>
      <w:r w:rsidR="0051177F">
        <w:t xml:space="preserve"> are </w:t>
      </w:r>
      <w:r w:rsidR="00F25BCE">
        <w:t xml:space="preserve">transmitted </w:t>
      </w:r>
      <w:r w:rsidR="0051177F">
        <w:t>ov</w:t>
      </w:r>
      <w:r w:rsidR="00053A5B">
        <w:t>e</w:t>
      </w:r>
      <w:r w:rsidR="0051177F">
        <w:t>r the Xn interface</w:t>
      </w:r>
      <w:r w:rsidR="0091670D">
        <w:t>.</w:t>
      </w:r>
      <w:r w:rsidR="00496B6B">
        <w:t xml:space="preserve"> </w:t>
      </w:r>
      <w:r w:rsidR="00053A5B">
        <w:t xml:space="preserve">The procedure increases the efficiency of the measurements since </w:t>
      </w:r>
      <w:r w:rsidR="00B934CB">
        <w:t xml:space="preserve">the </w:t>
      </w:r>
      <w:r w:rsidR="00053A5B">
        <w:t xml:space="preserve">gNBs do not blindly measure all the possible SSBs and the CSI-RS transmissions associated to each SSB. Instead, only CLI measurements considered as relevant after </w:t>
      </w:r>
      <w:r w:rsidR="00E023AA">
        <w:t>disregarding the SSB measurements with low or negligible CLI in the 1</w:t>
      </w:r>
      <w:r w:rsidR="00E023AA" w:rsidRPr="00026910">
        <w:rPr>
          <w:vertAlign w:val="superscript"/>
        </w:rPr>
        <w:t>st</w:t>
      </w:r>
      <w:r w:rsidR="00E023AA">
        <w:t xml:space="preserve"> step are considered in the 2</w:t>
      </w:r>
      <w:r w:rsidR="00E023AA" w:rsidRPr="00026910">
        <w:rPr>
          <w:vertAlign w:val="superscript"/>
        </w:rPr>
        <w:t>nd</w:t>
      </w:r>
      <w:r w:rsidR="00E023AA">
        <w:t xml:space="preserve"> step.</w:t>
      </w:r>
    </w:p>
    <w:p w14:paraId="46DD44E1" w14:textId="563C4C9C" w:rsidR="00496B6B" w:rsidRDefault="00B33B5C" w:rsidP="00B10D8D">
      <w:pPr>
        <w:jc w:val="both"/>
      </w:pPr>
      <w:r>
        <w:t>Currently, only</w:t>
      </w:r>
      <w:r w:rsidR="00CA791F">
        <w:t xml:space="preserve"> </w:t>
      </w:r>
      <w:r w:rsidR="001600D3">
        <w:t>periodic</w:t>
      </w:r>
      <w:r>
        <w:t xml:space="preserve"> CLI-RS are agreed to be used for gNB-gNB CLI measurements. Due to the rather static properties of the channel between aggressor </w:t>
      </w:r>
      <w:r w:rsidR="001600D3">
        <w:t>and</w:t>
      </w:r>
      <w:r w:rsidR="0079707C">
        <w:t xml:space="preserve"> </w:t>
      </w:r>
      <w:r>
        <w:t xml:space="preserve">victim gNBs, </w:t>
      </w:r>
      <w:r w:rsidR="00AB2AE1">
        <w:t>we are generally fine with having this as baseline</w:t>
      </w:r>
      <w:r w:rsidR="00A44073">
        <w:t xml:space="preserve"> and other types of measurements such as aperiodic or semi-persistent can be considered with lower priority.</w:t>
      </w:r>
      <w:r w:rsidR="00A44073">
        <w:rPr>
          <w:rFonts w:cs="Arial"/>
          <w:iCs/>
          <w:lang w:eastAsia="zh-CN"/>
        </w:rPr>
        <w:t xml:space="preserve"> </w:t>
      </w:r>
      <w:r w:rsidR="00C855AD">
        <w:rPr>
          <w:rFonts w:cs="Arial"/>
          <w:iCs/>
          <w:lang w:eastAsia="zh-CN"/>
        </w:rPr>
        <w:t xml:space="preserve">Regarding the reporting, </w:t>
      </w:r>
      <w:r w:rsidR="00A44073">
        <w:rPr>
          <w:rFonts w:cs="Arial"/>
          <w:iCs/>
          <w:lang w:eastAsia="zh-CN"/>
        </w:rPr>
        <w:t xml:space="preserve">at least, </w:t>
      </w:r>
      <w:r w:rsidR="007E19CF">
        <w:rPr>
          <w:rFonts w:cs="Arial"/>
          <w:iCs/>
          <w:lang w:eastAsia="zh-CN"/>
        </w:rPr>
        <w:t>periodic</w:t>
      </w:r>
      <w:r>
        <w:rPr>
          <w:rFonts w:cs="Arial"/>
          <w:iCs/>
          <w:lang w:eastAsia="zh-CN"/>
        </w:rPr>
        <w:t xml:space="preserve">, </w:t>
      </w:r>
      <w:r w:rsidR="00A44073">
        <w:rPr>
          <w:rFonts w:cs="Arial"/>
          <w:iCs/>
          <w:lang w:eastAsia="zh-CN"/>
        </w:rPr>
        <w:t xml:space="preserve">event-triggered reporting </w:t>
      </w:r>
      <w:r w:rsidR="007E19CF">
        <w:rPr>
          <w:rFonts w:cs="Arial"/>
          <w:iCs/>
          <w:lang w:eastAsia="zh-CN"/>
        </w:rPr>
        <w:t xml:space="preserve">should be supported. In our view, event-triggered reporting can </w:t>
      </w:r>
      <w:r w:rsidR="00F42DE2">
        <w:rPr>
          <w:rFonts w:cs="Arial"/>
          <w:iCs/>
          <w:lang w:eastAsia="zh-CN"/>
        </w:rPr>
        <w:t>give a good compromise between the amount of information exchange and a</w:t>
      </w:r>
      <w:r w:rsidR="00B10D8D">
        <w:rPr>
          <w:rFonts w:cs="Arial"/>
          <w:iCs/>
          <w:lang w:eastAsia="zh-CN"/>
        </w:rPr>
        <w:t>vailability</w:t>
      </w:r>
      <w:r w:rsidR="00F42DE2">
        <w:rPr>
          <w:rFonts w:cs="Arial"/>
          <w:iCs/>
          <w:lang w:eastAsia="zh-CN"/>
        </w:rPr>
        <w:t xml:space="preserve"> of the measurements.</w:t>
      </w:r>
      <w:r w:rsidR="00E76321">
        <w:rPr>
          <w:rFonts w:cs="Arial"/>
          <w:iCs/>
          <w:lang w:eastAsia="zh-CN"/>
        </w:rPr>
        <w:t xml:space="preserve"> </w:t>
      </w:r>
      <w:r w:rsidR="001C7C46">
        <w:rPr>
          <w:rFonts w:cs="Arial"/>
          <w:iCs/>
          <w:lang w:eastAsia="zh-CN"/>
        </w:rPr>
        <w:t xml:space="preserve">Similar to </w:t>
      </w:r>
      <w:r w:rsidR="00853803">
        <w:rPr>
          <w:rFonts w:cs="Arial"/>
          <w:iCs/>
          <w:lang w:eastAsia="zh-CN"/>
        </w:rPr>
        <w:t xml:space="preserve">the </w:t>
      </w:r>
      <w:r w:rsidR="001C7C46">
        <w:rPr>
          <w:rFonts w:cs="Arial"/>
          <w:iCs/>
          <w:lang w:eastAsia="zh-CN"/>
        </w:rPr>
        <w:t xml:space="preserve">event-triggered </w:t>
      </w:r>
      <w:r w:rsidR="00B653B9">
        <w:rPr>
          <w:rFonts w:cs="Arial"/>
          <w:iCs/>
          <w:lang w:eastAsia="zh-CN"/>
        </w:rPr>
        <w:t>reporting</w:t>
      </w:r>
      <w:r w:rsidR="001C7C46">
        <w:rPr>
          <w:rFonts w:cs="Arial"/>
          <w:iCs/>
          <w:lang w:eastAsia="zh-CN"/>
        </w:rPr>
        <w:t xml:space="preserve"> </w:t>
      </w:r>
      <w:r w:rsidR="00436E65">
        <w:rPr>
          <w:rFonts w:cs="Arial"/>
          <w:iCs/>
          <w:lang w:eastAsia="zh-CN"/>
        </w:rPr>
        <w:t>for UE-to-UE CLI measurements, a gNB can decide whether or not to report the measurements based on certain pre-configured threshold.</w:t>
      </w:r>
    </w:p>
    <w:p w14:paraId="3F2A189D" w14:textId="7F6770A8" w:rsidR="00613BEB" w:rsidRPr="00613BEB" w:rsidRDefault="00111C22" w:rsidP="006E64B4">
      <w:pPr>
        <w:pStyle w:val="RAN1proposal"/>
        <w:jc w:val="both"/>
        <w:rPr>
          <w:b w:val="0"/>
        </w:rPr>
      </w:pPr>
      <w:r>
        <w:t>It is essential for the gNB CLI measurements that t</w:t>
      </w:r>
      <w:r w:rsidR="000B6C05">
        <w:t xml:space="preserve">he </w:t>
      </w:r>
      <w:r w:rsidR="00542BB7">
        <w:t>measuring</w:t>
      </w:r>
      <w:r w:rsidR="000D3F1B">
        <w:t>/victim</w:t>
      </w:r>
      <w:r w:rsidR="00542BB7">
        <w:t xml:space="preserve"> </w:t>
      </w:r>
      <w:r w:rsidR="00613BEB">
        <w:t xml:space="preserve">gNB </w:t>
      </w:r>
      <w:r w:rsidR="000D3F1B">
        <w:t xml:space="preserve">is </w:t>
      </w:r>
      <w:r w:rsidR="00613BEB">
        <w:t>informed about the CLI-RS configuration</w:t>
      </w:r>
      <w:r w:rsidR="00812D6F">
        <w:t xml:space="preserve"> over the Xn interface</w:t>
      </w:r>
      <w:r w:rsidR="002A7FF2">
        <w:t xml:space="preserve">. This applies to both </w:t>
      </w:r>
      <w:r w:rsidR="008113ED">
        <w:t>CLI-R</w:t>
      </w:r>
      <w:r w:rsidR="00D24DE6">
        <w:t>S</w:t>
      </w:r>
      <w:r w:rsidR="008113ED">
        <w:t xml:space="preserve"> candidates, </w:t>
      </w:r>
      <w:r w:rsidR="002A7FF2">
        <w:t xml:space="preserve">the SSB-based and CSI-RS-based </w:t>
      </w:r>
      <w:r w:rsidR="00CB6857">
        <w:t>measurements.</w:t>
      </w:r>
    </w:p>
    <w:p w14:paraId="778C2C19" w14:textId="44771997" w:rsidR="00502847" w:rsidRDefault="00BC656F" w:rsidP="006E64B4">
      <w:pPr>
        <w:pStyle w:val="RAN1proposal"/>
        <w:jc w:val="both"/>
      </w:pPr>
      <w:r>
        <w:t>gNB-to-gNB CLI measurements to follow a 2-step procedure</w:t>
      </w:r>
      <w:r w:rsidR="00954DB6">
        <w:t>. In the first step, gNB</w:t>
      </w:r>
      <w:r w:rsidR="005735B2">
        <w:t>s</w:t>
      </w:r>
      <w:r w:rsidR="00954DB6">
        <w:t xml:space="preserve"> use SSBs to obtain a </w:t>
      </w:r>
      <w:r w:rsidR="003862D0">
        <w:t>course per-SSB CLI estimation. On a second step,</w:t>
      </w:r>
      <w:r>
        <w:t xml:space="preserve"> CSI-RS are </w:t>
      </w:r>
      <w:r w:rsidR="003862D0">
        <w:t xml:space="preserve">used to fine-tune the </w:t>
      </w:r>
      <w:r w:rsidR="005735B2">
        <w:t>initially</w:t>
      </w:r>
      <w:r w:rsidR="00F23B60">
        <w:t xml:space="preserve"> </w:t>
      </w:r>
      <w:r>
        <w:t xml:space="preserve">measured </w:t>
      </w:r>
      <w:r w:rsidR="005735B2">
        <w:t>CLI le</w:t>
      </w:r>
      <w:r w:rsidR="001273EA">
        <w:t>vels.</w:t>
      </w:r>
    </w:p>
    <w:p w14:paraId="3415A2E0" w14:textId="234AEE21" w:rsidR="00195C63" w:rsidRDefault="00195C63" w:rsidP="00195C63">
      <w:pPr>
        <w:pStyle w:val="RAN1proposal"/>
        <w:jc w:val="both"/>
      </w:pPr>
      <w:r>
        <w:t>Periodic, and e</w:t>
      </w:r>
      <w:r w:rsidRPr="00033A81">
        <w:t xml:space="preserve">vent-triggered reporting </w:t>
      </w:r>
      <w:r>
        <w:t>should</w:t>
      </w:r>
      <w:r w:rsidRPr="00033A81">
        <w:t xml:space="preserve"> be supported for gNB-</w:t>
      </w:r>
      <w:r>
        <w:t>to</w:t>
      </w:r>
      <w:r w:rsidRPr="00033A81">
        <w:t>-gNB CLI measurements</w:t>
      </w:r>
      <w:r>
        <w:t>.</w:t>
      </w:r>
    </w:p>
    <w:p w14:paraId="3E4D1D64" w14:textId="49CAAC7D" w:rsidR="00691CC8" w:rsidRPr="007D1003" w:rsidRDefault="00691CC8" w:rsidP="00EA1A80">
      <w:pPr>
        <w:pStyle w:val="RAN1proposal"/>
        <w:numPr>
          <w:ilvl w:val="0"/>
          <w:numId w:val="0"/>
        </w:numPr>
        <w:jc w:val="both"/>
      </w:pPr>
    </w:p>
    <w:p w14:paraId="4AB338A6" w14:textId="09FDA9FB" w:rsidR="0009113E" w:rsidRDefault="0009113E" w:rsidP="006E64B4">
      <w:pPr>
        <w:pStyle w:val="Heading1"/>
      </w:pPr>
      <w:r>
        <w:lastRenderedPageBreak/>
        <w:t>gNB-to-gNB CLI mitigation schemes</w:t>
      </w:r>
    </w:p>
    <w:p w14:paraId="48F48444" w14:textId="7CA9F180" w:rsidR="00133EDA" w:rsidRPr="002D538D" w:rsidRDefault="009429E2" w:rsidP="00285C8B">
      <w:pPr>
        <w:jc w:val="both"/>
      </w:pPr>
      <w:r>
        <w:t>I</w:t>
      </w:r>
      <w:r w:rsidR="0034740C" w:rsidRPr="002D538D">
        <w:t xml:space="preserve">n this </w:t>
      </w:r>
      <w:r w:rsidR="00C25990">
        <w:t>section</w:t>
      </w:r>
      <w:r w:rsidR="00804AE1" w:rsidRPr="002D538D">
        <w:t xml:space="preserve">, we present our views on </w:t>
      </w:r>
      <w:r w:rsidR="00CC59BF" w:rsidRPr="002D538D">
        <w:t>advanced gNB receivers, power control-based solutions, spatial coordination and coordinated scheduling</w:t>
      </w:r>
      <w:r w:rsidR="00EA2348">
        <w:t>. The section also gives an overview of the LLS and SLS results for several of the schemes.</w:t>
      </w:r>
    </w:p>
    <w:p w14:paraId="7DD5264C" w14:textId="0C79EE51" w:rsidR="00560E06" w:rsidRDefault="00520608" w:rsidP="006E64B4">
      <w:pPr>
        <w:pStyle w:val="Heading2"/>
      </w:pPr>
      <w:r>
        <w:t>Advanced</w:t>
      </w:r>
      <w:r w:rsidRPr="00560E06">
        <w:t xml:space="preserve"> </w:t>
      </w:r>
      <w:r w:rsidR="00560E06" w:rsidRPr="00560E06">
        <w:t>gNB receivers</w:t>
      </w:r>
    </w:p>
    <w:p w14:paraId="3F1B1E99" w14:textId="73282052" w:rsidR="001327E6" w:rsidRDefault="001327E6">
      <w:pPr>
        <w:jc w:val="both"/>
      </w:pPr>
      <w:r w:rsidRPr="006E2B1B">
        <w:t>As discussed in</w:t>
      </w:r>
      <w:r w:rsidR="00C5463B">
        <w:t xml:space="preserve"> the</w:t>
      </w:r>
      <w:r w:rsidRPr="006E2B1B">
        <w:t xml:space="preserve"> previous section, the victim gNB can perform gNB-to-gNB CLI measurements based on the transmitted C</w:t>
      </w:r>
      <w:r w:rsidR="007C3ADF">
        <w:t>L</w:t>
      </w:r>
      <w:r w:rsidRPr="006E2B1B">
        <w:t>I-RS configuration from other links to identify the set of potential aggressors</w:t>
      </w:r>
      <w:r>
        <w:t xml:space="preserve">. Based on this information, </w:t>
      </w:r>
      <w:r w:rsidRPr="009B6DEF">
        <w:t>interference mitigation schemes such as advance</w:t>
      </w:r>
      <w:r w:rsidR="005549D0">
        <w:t>d</w:t>
      </w:r>
      <w:r w:rsidRPr="009B6DEF">
        <w:t xml:space="preserve"> receivers can be applied at the victim gNB. </w:t>
      </w:r>
      <w:r>
        <w:t xml:space="preserve">In particular, </w:t>
      </w:r>
      <w:r w:rsidRPr="006E2B1B">
        <w:t xml:space="preserve">linear receivers such as </w:t>
      </w:r>
      <w:r>
        <w:t>enhanced</w:t>
      </w:r>
      <w:r w:rsidRPr="006E2B1B">
        <w:t xml:space="preserve"> interference rejection combining (</w:t>
      </w:r>
      <w:r>
        <w:t>E-MMSE-</w:t>
      </w:r>
      <w:r w:rsidRPr="006E2B1B">
        <w:t>IRC) receivers can be tailored to combat the gNB-to-gNB CLI</w:t>
      </w:r>
      <w:r>
        <w:t xml:space="preserve">. </w:t>
      </w:r>
    </w:p>
    <w:p w14:paraId="0E71B418" w14:textId="442130EB" w:rsidR="001327E6" w:rsidRPr="009B6DEF" w:rsidRDefault="001327E6">
      <w:pPr>
        <w:jc w:val="both"/>
      </w:pPr>
      <w:r>
        <w:t>T</w:t>
      </w:r>
      <w:r w:rsidRPr="006E2B1B">
        <w:t xml:space="preserve">he </w:t>
      </w:r>
      <w:r>
        <w:t xml:space="preserve">demodulation </w:t>
      </w:r>
      <w:r w:rsidRPr="006E2B1B">
        <w:t xml:space="preserve">performance </w:t>
      </w:r>
      <w:r>
        <w:t xml:space="preserve">of an E-MMSE-IRC receiver </w:t>
      </w:r>
      <w:r w:rsidR="005624C2">
        <w:t>can</w:t>
      </w:r>
      <w:r w:rsidR="005624C2" w:rsidRPr="006E2B1B">
        <w:t xml:space="preserve"> </w:t>
      </w:r>
      <w:r w:rsidRPr="006E2B1B">
        <w:t>be improved by having assistance information that e.g., expresses some apriori information of the signal characteristics of the CLI signal from the aggressor cell.</w:t>
      </w:r>
      <w:r>
        <w:t xml:space="preserve"> Building on the design principles of</w:t>
      </w:r>
      <w:r w:rsidRPr="00EB2D8D">
        <w:t xml:space="preserve"> network assisted covariance estimation</w:t>
      </w:r>
      <w:r>
        <w:t xml:space="preserve"> methodologies</w:t>
      </w:r>
      <w:r w:rsidRPr="00EB2D8D">
        <w:t xml:space="preserve"> (such as NAICS), the serving cell has knowledge about reference signals and precoding matrices used in neighbouring cells.</w:t>
      </w:r>
      <w:r>
        <w:t xml:space="preserve"> Therefore,</w:t>
      </w:r>
      <w:r w:rsidRPr="00EB2D8D">
        <w:t xml:space="preserve"> the covariance estimation relies on the knowledge obtained from the reference signals used by the </w:t>
      </w:r>
      <w:r>
        <w:t>aggressor gNB(s)</w:t>
      </w:r>
      <w:r w:rsidRPr="00EB2D8D">
        <w:t xml:space="preserve">. </w:t>
      </w:r>
      <w:r w:rsidRPr="006E2B1B">
        <w:t>Our results [R1-2207268]</w:t>
      </w:r>
      <w:r>
        <w:t xml:space="preserve"> </w:t>
      </w:r>
      <w:r w:rsidRPr="006E2B1B">
        <w:t xml:space="preserve">show promising gains using linear receivers such as E-LMMSE-IRC, </w:t>
      </w:r>
      <w:r w:rsidRPr="00EB2D8D">
        <w:t xml:space="preserve">which </w:t>
      </w:r>
      <w:r w:rsidRPr="006E2B1B">
        <w:t>explicitly considers interferer channel estimates from other links. Therefore, we suggest to further study the performance of advanced receivers during the SI and eventually specify the required inter-gNB signalling during the consequent WI phase.</w:t>
      </w:r>
    </w:p>
    <w:p w14:paraId="74763995" w14:textId="63FE3456" w:rsidR="0097332C" w:rsidRPr="00A4369A" w:rsidRDefault="001327E6" w:rsidP="006E64B4">
      <w:pPr>
        <w:pStyle w:val="RAN1proposal"/>
        <w:jc w:val="both"/>
      </w:pPr>
      <w:r w:rsidRPr="002D538D">
        <w:t xml:space="preserve">E-LMMSE-IRC should be considered as a possible solution for CLI mitigation, potentially assisted through information exchange of the CLI aggressor characteristics over the Xn interface (or the F1 interface in case of gNB-split architectures). </w:t>
      </w:r>
    </w:p>
    <w:p w14:paraId="28594405" w14:textId="4AA2E5DE" w:rsidR="0038639D" w:rsidRPr="00755E92" w:rsidRDefault="006E1278" w:rsidP="0038639D">
      <w:pPr>
        <w:jc w:val="both"/>
        <w:rPr>
          <w:lang w:val="en-US"/>
        </w:rPr>
      </w:pPr>
      <w:r>
        <w:t>Additionally,</w:t>
      </w:r>
      <w:r w:rsidR="001327E6">
        <w:t xml:space="preserve"> multiple companies are proposing UL muting aiming for a more accurate</w:t>
      </w:r>
      <w:r w:rsidR="001327E6" w:rsidRPr="00EB2D8D">
        <w:t xml:space="preserve"> </w:t>
      </w:r>
      <w:r w:rsidR="001327E6" w:rsidRPr="006E2B1B">
        <w:t>gNB-to-gNB</w:t>
      </w:r>
      <w:r w:rsidR="001327E6" w:rsidRPr="009B6DEF">
        <w:t xml:space="preserve"> </w:t>
      </w:r>
      <w:r w:rsidR="001327E6">
        <w:t>CLI</w:t>
      </w:r>
      <w:r w:rsidR="001327E6" w:rsidRPr="00EB2D8D">
        <w:t xml:space="preserve"> measurement</w:t>
      </w:r>
      <w:r w:rsidR="001327E6">
        <w:t xml:space="preserve">s. </w:t>
      </w:r>
      <w:r w:rsidR="0054381D">
        <w:t>Along</w:t>
      </w:r>
      <w:r w:rsidR="001327E6">
        <w:t xml:space="preserve"> the same </w:t>
      </w:r>
      <w:r w:rsidR="0054381D">
        <w:t xml:space="preserve">lines, UL muting could help improving the accuracy of the receiver </w:t>
      </w:r>
      <w:r w:rsidR="00A32C23">
        <w:t xml:space="preserve">estimation </w:t>
      </w:r>
      <w:r w:rsidR="0054381D">
        <w:t>to suppress or cancel the interference. In particular</w:t>
      </w:r>
      <w:r w:rsidR="001327E6">
        <w:t xml:space="preserve">, the victim gNB can signal an UL muting pattern to the UE in the victim cell based on the assistance information from aggressor </w:t>
      </w:r>
      <w:r w:rsidR="00FA7D8E">
        <w:t>gNB(</w:t>
      </w:r>
      <w:r w:rsidR="001327E6">
        <w:t>s</w:t>
      </w:r>
      <w:r w:rsidR="00FA7D8E">
        <w:t>)</w:t>
      </w:r>
      <w:r w:rsidR="004B73C6">
        <w:t xml:space="preserve"> such as</w:t>
      </w:r>
      <w:r w:rsidR="004B73C6" w:rsidRPr="004B73C6">
        <w:t xml:space="preserve"> </w:t>
      </w:r>
      <w:r w:rsidR="004B73C6">
        <w:t>the interference covariance matrix estimation is enhanced at the victim gNB</w:t>
      </w:r>
      <w:r w:rsidR="001327E6">
        <w:t xml:space="preserve">. Therefore, the </w:t>
      </w:r>
      <w:r w:rsidR="001327E6" w:rsidRPr="005D38FA">
        <w:t xml:space="preserve">UE </w:t>
      </w:r>
      <w:r w:rsidR="00E06981">
        <w:t>will</w:t>
      </w:r>
      <w:r w:rsidR="001327E6" w:rsidRPr="005D38FA">
        <w:t xml:space="preserve"> not transmit in the resources indicated by the victim gNB and therefore, </w:t>
      </w:r>
      <w:r w:rsidR="001327E6" w:rsidRPr="0009297B">
        <w:t>there is no resources colliding with aggressor gNB(s) RS resources</w:t>
      </w:r>
      <w:r w:rsidR="001327E6">
        <w:t xml:space="preserve"> used for interference estimation.</w:t>
      </w:r>
      <w:r w:rsidR="00D94D7D">
        <w:t xml:space="preserve"> </w:t>
      </w:r>
      <w:r w:rsidR="0054381D">
        <w:t xml:space="preserve">For this purpose, </w:t>
      </w:r>
      <w:r w:rsidR="0054381D" w:rsidRPr="00033A81">
        <w:t xml:space="preserve">CSI-RS could be used for measuring </w:t>
      </w:r>
      <w:r w:rsidR="0054381D">
        <w:t xml:space="preserve">the </w:t>
      </w:r>
      <w:r w:rsidR="0054381D" w:rsidRPr="00033A81">
        <w:t>long-term characteristics of the interference</w:t>
      </w:r>
      <w:r w:rsidR="0054381D">
        <w:t xml:space="preserve"> and build the covariance matrix</w:t>
      </w:r>
      <w:r w:rsidR="000017E1">
        <w:t xml:space="preserve"> while</w:t>
      </w:r>
      <w:r w:rsidR="0038639D">
        <w:t xml:space="preserve"> </w:t>
      </w:r>
      <w:r w:rsidR="0038639D" w:rsidRPr="00033A81">
        <w:t>the</w:t>
      </w:r>
      <w:r w:rsidR="0038639D" w:rsidRPr="00D94D7D">
        <w:t xml:space="preserve"> DMRS</w:t>
      </w:r>
      <w:r w:rsidR="0038639D" w:rsidRPr="00033A81">
        <w:t xml:space="preserve"> is commonly used for channel estimation and</w:t>
      </w:r>
      <w:r w:rsidR="0092364D">
        <w:t>,</w:t>
      </w:r>
      <w:r w:rsidR="0038639D" w:rsidRPr="00033A81">
        <w:t xml:space="preserve"> it could be </w:t>
      </w:r>
      <w:r w:rsidR="00B76319">
        <w:t>also used</w:t>
      </w:r>
      <w:r w:rsidR="0038639D" w:rsidRPr="00033A81">
        <w:t xml:space="preserve"> to</w:t>
      </w:r>
      <w:r w:rsidR="0038639D">
        <w:t xml:space="preserve"> </w:t>
      </w:r>
      <w:r w:rsidR="0038639D" w:rsidRPr="00033A81">
        <w:t>estimate and build the interference covariance matrix</w:t>
      </w:r>
      <w:r w:rsidR="0038639D">
        <w:t xml:space="preserve"> and improve the accuracy of an E-MMSE-IRC receiver</w:t>
      </w:r>
      <w:r w:rsidR="0038639D" w:rsidRPr="00033A81">
        <w:t xml:space="preserve">. </w:t>
      </w:r>
      <w:r w:rsidR="000017E1">
        <w:t xml:space="preserve">The required information from aggressor gNB(s) should be signalled </w:t>
      </w:r>
      <w:r w:rsidR="000017E1" w:rsidRPr="00B06494">
        <w:t>to</w:t>
      </w:r>
      <w:r w:rsidR="000017E1">
        <w:t xml:space="preserve"> assist the victim gNB such as scheduling information, periodicity and slot offset, RS port and sequence configuration among others</w:t>
      </w:r>
      <w:r w:rsidR="0038639D">
        <w:t xml:space="preserve">. </w:t>
      </w:r>
    </w:p>
    <w:p w14:paraId="136DE0C2" w14:textId="683DE59D" w:rsidR="001327E6" w:rsidRPr="0038639D" w:rsidRDefault="00D53C6A" w:rsidP="00EA1A80">
      <w:pPr>
        <w:pStyle w:val="RAN1proposal"/>
        <w:numPr>
          <w:ilvl w:val="0"/>
          <w:numId w:val="36"/>
        </w:numPr>
        <w:ind w:left="284" w:hanging="284"/>
        <w:jc w:val="both"/>
      </w:pPr>
      <w:r w:rsidRPr="001B014D">
        <w:t>Existing DL RS</w:t>
      </w:r>
      <w:r w:rsidR="00DE569D" w:rsidRPr="001B014D">
        <w:t>s (e.g</w:t>
      </w:r>
      <w:r w:rsidR="000A6F76" w:rsidRPr="001B014D">
        <w:t>.</w:t>
      </w:r>
      <w:r w:rsidR="00DE569D" w:rsidRPr="001B014D">
        <w:t>, CSI-</w:t>
      </w:r>
      <w:r w:rsidR="002C63B4" w:rsidRPr="001B014D">
        <w:t>RS</w:t>
      </w:r>
      <w:r w:rsidR="00DE569D" w:rsidRPr="001B014D">
        <w:t>)</w:t>
      </w:r>
      <w:r w:rsidR="002C63B4" w:rsidRPr="001B014D">
        <w:t xml:space="preserve"> c</w:t>
      </w:r>
      <w:r w:rsidR="00DE569D" w:rsidRPr="001B014D">
        <w:t>an</w:t>
      </w:r>
      <w:r w:rsidR="002C63B4" w:rsidRPr="001B014D">
        <w:t xml:space="preserve"> be used for gNB-to-gNB CLI channel interference measurements.</w:t>
      </w:r>
    </w:p>
    <w:p w14:paraId="27209B55" w14:textId="7DE40151" w:rsidR="007964FA" w:rsidRPr="002C63B4" w:rsidRDefault="00E14965" w:rsidP="00EA1A80">
      <w:pPr>
        <w:pStyle w:val="RAN1proposal"/>
        <w:ind w:left="284" w:hanging="284"/>
        <w:jc w:val="both"/>
      </w:pPr>
      <w:r>
        <w:t>Signal</w:t>
      </w:r>
      <w:r w:rsidR="00EF2413">
        <w:t xml:space="preserve"> UL </w:t>
      </w:r>
      <w:r w:rsidR="007367BB">
        <w:t>muting patterns</w:t>
      </w:r>
      <w:r w:rsidR="00544FFE">
        <w:t xml:space="preserve"> to</w:t>
      </w:r>
      <w:r>
        <w:t xml:space="preserve"> UEs in the victim cell</w:t>
      </w:r>
      <w:r w:rsidR="008709A9">
        <w:t xml:space="preserve"> to enable interference cha</w:t>
      </w:r>
      <w:r w:rsidR="00181128">
        <w:t xml:space="preserve">nnel estimation </w:t>
      </w:r>
      <w:r w:rsidR="00B32AAC">
        <w:t>and cancellation scheme</w:t>
      </w:r>
      <w:r w:rsidR="005E122F">
        <w:t>s based on advanced receivers</w:t>
      </w:r>
      <w:r w:rsidR="00C85ABC">
        <w:t xml:space="preserve">, </w:t>
      </w:r>
      <w:r w:rsidR="00C85ABC" w:rsidRPr="002D538D">
        <w:t>potentially assisted through information exchange of the CLI aggressor characteristics over the Xn interface</w:t>
      </w:r>
      <w:r w:rsidR="005E122F">
        <w:t>.</w:t>
      </w:r>
    </w:p>
    <w:p w14:paraId="50908FE4" w14:textId="7B87A458" w:rsidR="00793AFF" w:rsidRDefault="001327E6" w:rsidP="00D54B29">
      <w:pPr>
        <w:jc w:val="both"/>
      </w:pPr>
      <w:r>
        <w:t>W</w:t>
      </w:r>
      <w:r w:rsidRPr="005D38FA">
        <w:t>e have performed initial link level evaluations</w:t>
      </w:r>
      <w:r w:rsidR="00487317">
        <w:t>,</w:t>
      </w:r>
      <w:r w:rsidRPr="005D38FA">
        <w:t xml:space="preserve"> </w:t>
      </w:r>
      <w:r w:rsidR="00487317">
        <w:t>as captured in our previous tdoc [</w:t>
      </w:r>
      <w:r w:rsidR="00487317" w:rsidRPr="00487317">
        <w:t>R1-2301571</w:t>
      </w:r>
      <w:r w:rsidR="00487317">
        <w:t xml:space="preserve">], </w:t>
      </w:r>
      <w:r w:rsidRPr="005D38FA">
        <w:t xml:space="preserve">with and without UL muting resources </w:t>
      </w:r>
      <w:r>
        <w:t xml:space="preserve">such as that the interference from aggressor gNB(s) is estimated at the victim gNB with and without UL muting resources by the UE in the victim cell. </w:t>
      </w:r>
      <w:r w:rsidRPr="00EB2D8D">
        <w:t>The signal processing approach to estimate a desired signal is based on E-MMSE-IRC receiver where receiver linear detection is applied to the desired signal based on the generic form of the covariance matrix estimate needed in interference-suppressing demodulation.</w:t>
      </w:r>
      <w:r w:rsidRPr="003C677F">
        <w:t xml:space="preserve"> </w:t>
      </w:r>
      <w:r w:rsidR="001A49F6">
        <w:t xml:space="preserve">In this case, the </w:t>
      </w:r>
      <w:r w:rsidR="00606BC6">
        <w:t xml:space="preserve">simulations are performed </w:t>
      </w:r>
      <w:r w:rsidR="00925008">
        <w:t>considering</w:t>
      </w:r>
      <w:r w:rsidR="00606BC6">
        <w:t xml:space="preserve"> two </w:t>
      </w:r>
      <w:r w:rsidR="00925008">
        <w:t>aggressor gNB(s) in the system where</w:t>
      </w:r>
      <w:r w:rsidR="001A49F6">
        <w:t xml:space="preserve"> interference models are developed based on system level simulations under HetNet scenario simulation assumptions (TR 38.828) as described in [R1-2207268]. </w:t>
      </w:r>
      <w:r w:rsidR="00487317">
        <w:t>Based on results shown in [</w:t>
      </w:r>
      <w:r w:rsidR="00487317" w:rsidRPr="00487317">
        <w:t>R1-2301571</w:t>
      </w:r>
      <w:r w:rsidR="00487317">
        <w:t>], i</w:t>
      </w:r>
      <w:r w:rsidR="00793AFF" w:rsidRPr="00C73089">
        <w:t xml:space="preserve">t </w:t>
      </w:r>
      <w:r w:rsidR="00487317">
        <w:t>is highlighted</w:t>
      </w:r>
      <w:r w:rsidR="00793AFF" w:rsidRPr="00C73089">
        <w:t xml:space="preserve"> that a performance improvement of ~0.5dB is observed between both configurations</w:t>
      </w:r>
      <w:r w:rsidR="00793AFF">
        <w:t xml:space="preserve"> (w/ and w/o </w:t>
      </w:r>
      <w:r w:rsidR="00DA7950">
        <w:t xml:space="preserve">UL </w:t>
      </w:r>
      <w:r w:rsidR="00793AFF">
        <w:t>muting)</w:t>
      </w:r>
      <w:r w:rsidR="00793AFF" w:rsidRPr="00C73089">
        <w:t xml:space="preserve"> for </w:t>
      </w:r>
      <w:r w:rsidR="00793AFF">
        <w:t>an E-LMMSE-IRC receiver.</w:t>
      </w:r>
    </w:p>
    <w:p w14:paraId="107AA7D3" w14:textId="581BF56F" w:rsidR="00496B4A" w:rsidRPr="00252359" w:rsidRDefault="00592AE3" w:rsidP="00EA1A80">
      <w:pPr>
        <w:pStyle w:val="RAN1proposal"/>
        <w:numPr>
          <w:ilvl w:val="0"/>
          <w:numId w:val="36"/>
        </w:numPr>
        <w:ind w:left="284" w:hanging="284"/>
        <w:jc w:val="both"/>
        <w:rPr>
          <w:bCs/>
        </w:rPr>
      </w:pPr>
      <w:r w:rsidRPr="00252359">
        <w:rPr>
          <w:bCs/>
        </w:rPr>
        <w:t>Link-level simulations show that</w:t>
      </w:r>
      <w:r w:rsidR="00605C82" w:rsidRPr="00252359">
        <w:rPr>
          <w:bCs/>
        </w:rPr>
        <w:t xml:space="preserve"> UL muting help</w:t>
      </w:r>
      <w:r w:rsidR="00A8263A" w:rsidRPr="00252359">
        <w:rPr>
          <w:bCs/>
        </w:rPr>
        <w:t>s</w:t>
      </w:r>
      <w:r w:rsidR="00605C82" w:rsidRPr="00252359">
        <w:rPr>
          <w:bCs/>
        </w:rPr>
        <w:t xml:space="preserve"> improving the accuracy of the receiver estimation to suppress or cancel the interference</w:t>
      </w:r>
      <w:r w:rsidR="00D5112B">
        <w:rPr>
          <w:bCs/>
        </w:rPr>
        <w:t>.</w:t>
      </w:r>
    </w:p>
    <w:p w14:paraId="710E638D" w14:textId="497144FE" w:rsidR="0068366C" w:rsidRDefault="009429E2" w:rsidP="00EA1A80">
      <w:pPr>
        <w:jc w:val="both"/>
      </w:pPr>
      <w:r w:rsidRPr="00274090">
        <w:t xml:space="preserve">The importance of advanced receivers at the gNB has been evaluated </w:t>
      </w:r>
      <w:r w:rsidR="004A3962">
        <w:t xml:space="preserve">also </w:t>
      </w:r>
      <w:r w:rsidRPr="00274090">
        <w:t>with system-level simulations.</w:t>
      </w:r>
      <w:r w:rsidR="00F25E89" w:rsidRPr="00274090">
        <w:t xml:space="preserve"> </w:t>
      </w:r>
      <w:r w:rsidR="0023632C" w:rsidRPr="00274090">
        <w:t xml:space="preserve">Considering a 2-layer </w:t>
      </w:r>
      <w:r w:rsidR="004B160C">
        <w:t>S</w:t>
      </w:r>
      <w:r w:rsidR="0023632C" w:rsidRPr="00274090">
        <w:t xml:space="preserve">cenario we simulate different UL receivers at the indoor layer, </w:t>
      </w:r>
      <w:r w:rsidR="00640EEA" w:rsidRPr="00274090">
        <w:t>i.e.,</w:t>
      </w:r>
      <w:r w:rsidR="0023632C" w:rsidRPr="00274090">
        <w:t xml:space="preserve"> Layer-2. </w:t>
      </w:r>
      <w:r w:rsidR="005A175E">
        <w:t>The performance analysis is presented in</w:t>
      </w:r>
      <w:r w:rsidR="009F5083">
        <w:t xml:space="preserve"> </w:t>
      </w:r>
      <w:r w:rsidR="009F5083">
        <w:fldChar w:fldCharType="begin"/>
      </w:r>
      <w:r w:rsidR="009F5083">
        <w:instrText xml:space="preserve"> REF _Ref142585950 \h </w:instrText>
      </w:r>
      <w:r w:rsidR="00D54B29">
        <w:instrText xml:space="preserve"> \* MERGEFORMAT </w:instrText>
      </w:r>
      <w:r w:rsidR="009F5083">
        <w:fldChar w:fldCharType="separate"/>
      </w:r>
      <w:r w:rsidR="00581892">
        <w:t xml:space="preserve">Figure </w:t>
      </w:r>
      <w:r w:rsidR="00581892">
        <w:rPr>
          <w:noProof/>
        </w:rPr>
        <w:t>1</w:t>
      </w:r>
      <w:r w:rsidR="009F5083">
        <w:fldChar w:fldCharType="end"/>
      </w:r>
      <w:r w:rsidR="009F5083">
        <w:t xml:space="preserve">. </w:t>
      </w:r>
      <w:r w:rsidR="0023632C" w:rsidRPr="00274090">
        <w:t xml:space="preserve">The first simulated </w:t>
      </w:r>
      <w:r w:rsidR="009F5083">
        <w:t>receiver is den</w:t>
      </w:r>
      <w:r w:rsidR="007B01B8">
        <w:t>oted as LMMSE-IRC and</w:t>
      </w:r>
      <w:r w:rsidR="0023632C" w:rsidRPr="00274090">
        <w:t xml:space="preserve"> considers ideal interference estimation of the UL intra- and inter-cell interference. However, it assumes that the gNB-to-gNB interference covariance matrix </w:t>
      </w:r>
      <w:r w:rsidR="0023632C" w:rsidRPr="00274090">
        <w:lastRenderedPageBreak/>
        <w:t>can’t be estimated and therefore it is not used as input for the gNB’s receiver.</w:t>
      </w:r>
      <w:r w:rsidR="007B01B8">
        <w:t xml:space="preserve"> </w:t>
      </w:r>
      <w:r w:rsidR="0023632C" w:rsidRPr="00274090">
        <w:t xml:space="preserve">The next </w:t>
      </w:r>
      <w:r w:rsidR="007B01B8">
        <w:t>case</w:t>
      </w:r>
      <w:r w:rsidR="0023632C" w:rsidRPr="00274090">
        <w:t xml:space="preserve"> further improves the receiver capabilities, and it assumes that the victim gNB is able to estimate the gNB-to-gNB interference covariance matrix based on UL DMRS. To obtain such estimation, it is assumed that the victim gNB uses a clean channel estimation based </w:t>
      </w:r>
      <w:r w:rsidR="00296FBC">
        <w:t xml:space="preserve">on the </w:t>
      </w:r>
      <w:r w:rsidR="0023632C" w:rsidRPr="00274090">
        <w:t xml:space="preserve">UL DMRS and subtracts it to the channel estimation of </w:t>
      </w:r>
      <w:r w:rsidR="00296FBC">
        <w:t xml:space="preserve">the </w:t>
      </w:r>
      <w:r w:rsidR="0023632C" w:rsidRPr="00274090">
        <w:t xml:space="preserve">UL DMRS contaminated with gNB CLI. This method can be approximated as Wishart distribution as described in </w:t>
      </w:r>
      <w:r w:rsidR="00C55A0F" w:rsidRPr="00274090">
        <w:t>(</w:t>
      </w:r>
      <w:r w:rsidR="0023632C" w:rsidRPr="00274090">
        <w:t>TR 36.829</w:t>
      </w:r>
      <w:r w:rsidR="00C55A0F" w:rsidRPr="00274090">
        <w:t>)</w:t>
      </w:r>
      <w:r w:rsidR="0023632C" w:rsidRPr="00274090">
        <w:t xml:space="preserve">. This type of receiver is denoted as Wishart </w:t>
      </w:r>
      <w:r w:rsidR="0059061B">
        <w:t>E</w:t>
      </w:r>
      <w:r w:rsidR="0023632C" w:rsidRPr="00274090">
        <w:t>-LMMSE-IRC</w:t>
      </w:r>
      <w:r w:rsidR="008278FF">
        <w:t xml:space="preserve"> in the figure</w:t>
      </w:r>
      <w:r w:rsidR="0023632C" w:rsidRPr="00274090">
        <w:t xml:space="preserve">. In the simulations, we also assumed that the intra- and inter-cell interference is modelled in the same manner for this receiver. As a further improvement for the UL receiver, we assume the case where the gNB CLI interference covariance matrix can be ideally estimated. This case could resemble the Rel-18 dynamic TDD scenario where the victim gNB uses dedicated resources specifically for such gNB-to-gNB CLI measurements, i.e., SSBs or NZP-CSI-RS of the aggressor gNB. To show the system performance of the transparent and non-transparent UL muting, we study </w:t>
      </w:r>
      <w:r w:rsidR="00C77666">
        <w:t xml:space="preserve">the following. </w:t>
      </w:r>
      <w:r w:rsidR="0068366C">
        <w:rPr>
          <w:lang w:val="en-US"/>
        </w:rPr>
        <w:t>One</w:t>
      </w:r>
      <w:r w:rsidR="0068366C" w:rsidRPr="003F0579">
        <w:rPr>
          <w:lang w:val="en-US"/>
        </w:rPr>
        <w:t xml:space="preserve"> case in which 1 OFDM symbol for the PUSCH is punctured (resembling the transparent muting) and </w:t>
      </w:r>
      <w:r w:rsidR="0068366C">
        <w:rPr>
          <w:lang w:val="en-US"/>
        </w:rPr>
        <w:t>another case</w:t>
      </w:r>
      <w:r w:rsidR="0068366C" w:rsidRPr="003F0579">
        <w:rPr>
          <w:lang w:val="en-US"/>
        </w:rPr>
        <w:t xml:space="preserve"> in which no losses are expected on the PUSCH resources</w:t>
      </w:r>
      <w:r w:rsidR="0068366C">
        <w:rPr>
          <w:lang w:val="en-US"/>
        </w:rPr>
        <w:t xml:space="preserve"> (resembling the non-transparent muting)</w:t>
      </w:r>
      <w:r w:rsidR="0068366C" w:rsidRPr="003F0579">
        <w:rPr>
          <w:lang w:val="en-US"/>
        </w:rPr>
        <w:t>. The latter case corresponds to an upper bound of the non-transparent muting since we should expect certain UL throughput losses due to muting of RB/RE that overlap with the SSB/CSI-RS resources of the aggressor gNB.</w:t>
      </w:r>
    </w:p>
    <w:p w14:paraId="5C54D32B" w14:textId="0FAB6571" w:rsidR="008323DF" w:rsidRDefault="008323DF" w:rsidP="00D54B29">
      <w:pPr>
        <w:jc w:val="both"/>
      </w:pPr>
    </w:p>
    <w:p w14:paraId="060D1F28" w14:textId="77777777" w:rsidR="005A175E" w:rsidRDefault="009060D6" w:rsidP="00EA1A80">
      <w:pPr>
        <w:keepNext/>
        <w:jc w:val="both"/>
      </w:pPr>
      <w:r w:rsidRPr="00C8663A">
        <w:rPr>
          <w:noProof/>
        </w:rPr>
        <w:drawing>
          <wp:inline distT="0" distB="0" distL="0" distR="0" wp14:anchorId="5626D023" wp14:editId="2A0BAA94">
            <wp:extent cx="5151776" cy="36001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8260" t="3508" r="7563" b="6706"/>
                    <a:stretch/>
                  </pic:blipFill>
                  <pic:spPr bwMode="auto">
                    <a:xfrm>
                      <a:off x="0" y="0"/>
                      <a:ext cx="5152246" cy="3600437"/>
                    </a:xfrm>
                    <a:prstGeom prst="rect">
                      <a:avLst/>
                    </a:prstGeom>
                    <a:noFill/>
                    <a:ln>
                      <a:noFill/>
                    </a:ln>
                    <a:extLst>
                      <a:ext uri="{53640926-AAD7-44D8-BBD7-CCE9431645EC}">
                        <a14:shadowObscured xmlns:a14="http://schemas.microsoft.com/office/drawing/2010/main"/>
                      </a:ext>
                    </a:extLst>
                  </pic:spPr>
                </pic:pic>
              </a:graphicData>
            </a:graphic>
          </wp:inline>
        </w:drawing>
      </w:r>
    </w:p>
    <w:p w14:paraId="4ABF708E" w14:textId="702CEC6F" w:rsidR="009060D6" w:rsidRDefault="005A175E" w:rsidP="00EA1A80">
      <w:pPr>
        <w:pStyle w:val="Caption"/>
        <w:jc w:val="center"/>
      </w:pPr>
      <w:bookmarkStart w:id="2" w:name="_Ref142585950"/>
      <w:r>
        <w:t xml:space="preserve">Figure </w:t>
      </w:r>
      <w:r>
        <w:fldChar w:fldCharType="begin"/>
      </w:r>
      <w:r>
        <w:instrText xml:space="preserve"> SEQ Figure \* ARABIC </w:instrText>
      </w:r>
      <w:r>
        <w:fldChar w:fldCharType="separate"/>
      </w:r>
      <w:r w:rsidR="00581892">
        <w:rPr>
          <w:noProof/>
        </w:rPr>
        <w:t>1</w:t>
      </w:r>
      <w:r>
        <w:fldChar w:fldCharType="end"/>
      </w:r>
      <w:bookmarkEnd w:id="2"/>
      <w:r>
        <w:t xml:space="preserve">. </w:t>
      </w:r>
      <w:r w:rsidR="009F5083" w:rsidRPr="009F5083">
        <w:t>Layer-2 DL and UL average UPT performance with baseline dynamic TDD (Rel-17) and dynamic TDD with advance receivers.</w:t>
      </w:r>
    </w:p>
    <w:p w14:paraId="5151217C" w14:textId="57A6E1C1" w:rsidR="009429E2" w:rsidRDefault="00237DCF" w:rsidP="00EA1A80">
      <w:pPr>
        <w:jc w:val="both"/>
      </w:pPr>
      <w:r>
        <w:fldChar w:fldCharType="begin"/>
      </w:r>
      <w:r>
        <w:instrText xml:space="preserve"> REF _Ref142585950 \h </w:instrText>
      </w:r>
      <w:r w:rsidR="00D54B29">
        <w:instrText xml:space="preserve"> \* MERGEFORMAT </w:instrText>
      </w:r>
      <w:r>
        <w:fldChar w:fldCharType="separate"/>
      </w:r>
      <w:r w:rsidR="00581892">
        <w:t xml:space="preserve">Figure </w:t>
      </w:r>
      <w:r w:rsidR="00581892">
        <w:rPr>
          <w:noProof/>
        </w:rPr>
        <w:t>1</w:t>
      </w:r>
      <w:r>
        <w:fldChar w:fldCharType="end"/>
      </w:r>
      <w:r>
        <w:t xml:space="preserve"> shows the performance of the indoor layer in terms of UL and DL average UPT. First of all, we want to mention that the figure represents the throughput for the indoor layer UEs. However, indoor UEs can end up connected to macro cells. This is </w:t>
      </w:r>
      <w:r w:rsidR="0018411B">
        <w:t>the</w:t>
      </w:r>
      <w:r>
        <w:t xml:space="preserve"> reason why the 5</w:t>
      </w:r>
      <w:r w:rsidRPr="00AC0748">
        <w:rPr>
          <w:vertAlign w:val="superscript"/>
        </w:rPr>
        <w:t>th</w:t>
      </w:r>
      <w:r>
        <w:t xml:space="preserve"> percentile of the throughput shows such low numbers for the Layer-2</w:t>
      </w:r>
      <w:r w:rsidR="00D36D9F">
        <w:t xml:space="preserve"> performance</w:t>
      </w:r>
      <w:r>
        <w:t xml:space="preserve">. Conclusions </w:t>
      </w:r>
      <w:r w:rsidR="00707C8D">
        <w:t xml:space="preserve">are therefore </w:t>
      </w:r>
      <w:r>
        <w:t>drawn from the 50</w:t>
      </w:r>
      <w:r w:rsidRPr="00AC0748">
        <w:rPr>
          <w:vertAlign w:val="superscript"/>
        </w:rPr>
        <w:t>th</w:t>
      </w:r>
      <w:r>
        <w:t xml:space="preserve"> and 95</w:t>
      </w:r>
      <w:r w:rsidRPr="00AC0748">
        <w:rPr>
          <w:vertAlign w:val="superscript"/>
        </w:rPr>
        <w:t>th</w:t>
      </w:r>
      <w:r>
        <w:t xml:space="preserve"> percentile </w:t>
      </w:r>
      <w:r w:rsidR="006C42D7">
        <w:t>performance</w:t>
      </w:r>
      <w:r>
        <w:t xml:space="preserve">. </w:t>
      </w:r>
      <w:r>
        <w:fldChar w:fldCharType="begin"/>
      </w:r>
      <w:r>
        <w:instrText xml:space="preserve"> REF _Ref141973548 \h </w:instrText>
      </w:r>
      <w:r w:rsidR="00D54B29">
        <w:instrText xml:space="preserve"> \* MERGEFORMAT </w:instrText>
      </w:r>
      <w:r>
        <w:fldChar w:fldCharType="separate"/>
      </w:r>
      <w:r w:rsidR="00581892">
        <w:rPr>
          <w:b/>
          <w:bCs/>
          <w:lang w:val="en-US"/>
        </w:rPr>
        <w:t>Error! Reference source not found.</w:t>
      </w:r>
      <w:r>
        <w:fldChar w:fldCharType="end"/>
      </w:r>
      <w:r>
        <w:fldChar w:fldCharType="begin"/>
      </w:r>
      <w:r>
        <w:instrText xml:space="preserve"> REF _Ref142585950 \h </w:instrText>
      </w:r>
      <w:r w:rsidR="00D54B29">
        <w:instrText xml:space="preserve"> \* MERGEFORMAT </w:instrText>
      </w:r>
      <w:r>
        <w:fldChar w:fldCharType="separate"/>
      </w:r>
      <w:r w:rsidR="00581892">
        <w:t xml:space="preserve">Figure </w:t>
      </w:r>
      <w:r w:rsidR="00581892">
        <w:rPr>
          <w:noProof/>
        </w:rPr>
        <w:t>1</w:t>
      </w:r>
      <w:r>
        <w:fldChar w:fldCharType="end"/>
      </w:r>
      <w:r>
        <w:t xml:space="preserve"> shows the importance of the availability of the gNB-to-gNB interference covariance matrix on the UL performance as the LMMSE-IRC receiver shows the worst of the UL performances. The introduction of </w:t>
      </w:r>
      <w:r w:rsidR="0059061B">
        <w:t>E</w:t>
      </w:r>
      <w:r>
        <w:t xml:space="preserve">-LMMSE-IRC improves the performance by up-to 33% percent at high SINR conditions and medium load. While having the gNB-to-gNB interference covariance matrix ideally available at the victim gNB with non-transparent UL muting </w:t>
      </w:r>
      <w:r w:rsidR="00E6752F">
        <w:t>provides the</w:t>
      </w:r>
      <w:r>
        <w:t xml:space="preserve"> best </w:t>
      </w:r>
      <w:r w:rsidR="00E6752F">
        <w:t>performance</w:t>
      </w:r>
      <w:r>
        <w:t xml:space="preserve"> and it shows up to 2 times</w:t>
      </w:r>
      <w:r>
        <w:rPr>
          <w:b/>
          <w:bCs/>
        </w:rPr>
        <w:t xml:space="preserve"> </w:t>
      </w:r>
      <w:r>
        <w:t xml:space="preserve">performance improvement for </w:t>
      </w:r>
      <w:r w:rsidR="009628CB">
        <w:t>the</w:t>
      </w:r>
      <w:r>
        <w:t xml:space="preserve"> 50</w:t>
      </w:r>
      <w:r w:rsidRPr="00AC0748">
        <w:rPr>
          <w:vertAlign w:val="superscript"/>
        </w:rPr>
        <w:t>th</w:t>
      </w:r>
      <w:r>
        <w:t xml:space="preserve"> percentile. The effect of the transparent vs non-transparent UL muting is also visible on the UL UPT. The transparent UL muting exhibits a performance degradation of 7% to 10% as compared to non-transparent UL muting due to the UL PUSCH resources penalty. As expected, the DL UPT is not affected by the UL receiver assumptions.</w:t>
      </w:r>
    </w:p>
    <w:p w14:paraId="713EE6B9" w14:textId="28E65B9C" w:rsidR="00496B4A" w:rsidRPr="00EA1A80" w:rsidRDefault="00496B4A" w:rsidP="00EA1A80">
      <w:pPr>
        <w:pStyle w:val="ListParagraph"/>
        <w:numPr>
          <w:ilvl w:val="0"/>
          <w:numId w:val="36"/>
        </w:numPr>
        <w:ind w:left="284" w:hanging="284"/>
        <w:jc w:val="both"/>
        <w:rPr>
          <w:lang w:val="en-GB"/>
        </w:rPr>
      </w:pPr>
      <w:r w:rsidRPr="00EA1A80">
        <w:rPr>
          <w:b/>
          <w:sz w:val="20"/>
          <w:szCs w:val="20"/>
          <w:lang w:val="en-GB"/>
        </w:rPr>
        <w:t xml:space="preserve">Advanced </w:t>
      </w:r>
      <w:r w:rsidRPr="00EA1A80">
        <w:rPr>
          <w:b/>
          <w:bCs/>
          <w:sz w:val="20"/>
          <w:szCs w:val="20"/>
          <w:lang w:val="en-US"/>
        </w:rPr>
        <w:t>receivers</w:t>
      </w:r>
      <w:r w:rsidRPr="00EA1A80">
        <w:rPr>
          <w:b/>
          <w:sz w:val="20"/>
          <w:szCs w:val="20"/>
          <w:lang w:val="en-GB"/>
        </w:rPr>
        <w:t xml:space="preserve"> are shown to improve the UL UPT baseline performance of the indoor layer in a 2-layer </w:t>
      </w:r>
      <w:r w:rsidR="004B160C" w:rsidRPr="00EA1A80">
        <w:rPr>
          <w:b/>
          <w:sz w:val="20"/>
          <w:szCs w:val="20"/>
          <w:lang w:val="en-GB"/>
        </w:rPr>
        <w:t>S</w:t>
      </w:r>
      <w:r w:rsidRPr="00EA1A80">
        <w:rPr>
          <w:b/>
          <w:sz w:val="20"/>
          <w:szCs w:val="20"/>
          <w:lang w:val="en-GB"/>
        </w:rPr>
        <w:t>cenario. An accurate estimate of the gNB-to-gNB cross-link interference covariance matrix is key to improve the UL performance.</w:t>
      </w:r>
    </w:p>
    <w:p w14:paraId="5BFA3564" w14:textId="553FC549" w:rsidR="00C6239E" w:rsidRDefault="00C6239E" w:rsidP="006E64B4">
      <w:pPr>
        <w:pStyle w:val="Heading2"/>
        <w:ind w:left="567" w:hanging="567"/>
      </w:pPr>
      <w:r>
        <w:lastRenderedPageBreak/>
        <w:t>Power control-based solutions</w:t>
      </w:r>
    </w:p>
    <w:p w14:paraId="28DF372A" w14:textId="4231C83B" w:rsidR="00C6239E" w:rsidRDefault="0002731C" w:rsidP="00D54B29">
      <w:pPr>
        <w:jc w:val="both"/>
      </w:pPr>
      <w:r>
        <w:t>Leveraging</w:t>
      </w:r>
      <w:r w:rsidR="00922A58">
        <w:t xml:space="preserve"> from </w:t>
      </w:r>
      <w:r w:rsidR="00C6239E">
        <w:t>the power domain is a valid tool to mitigate the gNB-to-gNB CLI. One option is to boost the transmit power to UEs allocated in uplink during slots with CLI – assuming they are not power limited. Other solution is</w:t>
      </w:r>
      <w:r w:rsidR="00016AF6">
        <w:t xml:space="preserve"> to support</w:t>
      </w:r>
      <w:r w:rsidR="00C6239E">
        <w:t xml:space="preserve"> on-demand aggressor gNB transmit power reduction. Both solutions are explained in detail below.</w:t>
      </w:r>
    </w:p>
    <w:p w14:paraId="16540713" w14:textId="77777777" w:rsidR="00C6239E" w:rsidRPr="00673BF8" w:rsidRDefault="00C6239E" w:rsidP="00EA1A80">
      <w:pPr>
        <w:pStyle w:val="Heading3"/>
        <w:jc w:val="both"/>
      </w:pPr>
      <w:r>
        <w:t>UL power control</w:t>
      </w:r>
      <w:r w:rsidRPr="00673BF8">
        <w:t xml:space="preserve"> optimization</w:t>
      </w:r>
    </w:p>
    <w:p w14:paraId="56ACEB1A" w14:textId="1ECEA345" w:rsidR="00E27BAA" w:rsidRDefault="00C6239E" w:rsidP="00D54B29">
      <w:pPr>
        <w:jc w:val="both"/>
      </w:pPr>
      <w:r w:rsidRPr="00673BF8">
        <w:t xml:space="preserve">During the Release 16 URLLC discussions, 3GPP agreed on the support of multiple p0 values as part of the power control configuration for scheduled uplink transmissions. At that time, the motivation for introducing this functionality was the multiplexing of eMBB and URLLC traffic. Now, this setting can be used to reduce the impact of the gNB-to-gNB CLI. A victim gNB could configure different </w:t>
      </w:r>
      <w:r w:rsidR="00BD4058">
        <w:t>p0</w:t>
      </w:r>
      <w:r w:rsidR="003E6045">
        <w:t xml:space="preserve"> parameters</w:t>
      </w:r>
      <w:r w:rsidRPr="00673BF8">
        <w:t xml:space="preserve"> via the RRC parameter </w:t>
      </w:r>
      <w:r w:rsidRPr="00673BF8">
        <w:rPr>
          <w:i/>
          <w:iCs/>
        </w:rPr>
        <w:t>P0-PUSCH-</w:t>
      </w:r>
      <w:r w:rsidR="00DF3279">
        <w:rPr>
          <w:i/>
          <w:iCs/>
        </w:rPr>
        <w:t>Alpha</w:t>
      </w:r>
      <w:r w:rsidRPr="00673BF8">
        <w:rPr>
          <w:i/>
          <w:iCs/>
        </w:rPr>
        <w:t>Set</w:t>
      </w:r>
      <w:r w:rsidRPr="00673BF8">
        <w:t>. In slots with expected CLI from neighbour gNBs, the victim gNB could indicate in the DCI that a given UE shall transmit with a higher pre-configured p0.</w:t>
      </w:r>
      <w:r w:rsidR="00167432">
        <w:t xml:space="preserve"> </w:t>
      </w:r>
      <w:r w:rsidR="00167432" w:rsidRPr="00673BF8">
        <w:t xml:space="preserve">Using a higher p0 will increase the received power at the victim gNB, which results in higher UL SINR. </w:t>
      </w:r>
      <w:r w:rsidR="00B65832">
        <w:t xml:space="preserve">The attractive of this mechanism is that is can be implemented without </w:t>
      </w:r>
      <w:r w:rsidR="009418A3">
        <w:t xml:space="preserve">new </w:t>
      </w:r>
      <w:r w:rsidR="00B65832">
        <w:t xml:space="preserve">information exchange between gNBs. </w:t>
      </w:r>
    </w:p>
    <w:p w14:paraId="30A01BF3" w14:textId="676BC4A8" w:rsidR="00C6239E" w:rsidRDefault="00C6239E" w:rsidP="00D54B29">
      <w:pPr>
        <w:jc w:val="both"/>
      </w:pPr>
      <w:r w:rsidRPr="00673BF8">
        <w:t xml:space="preserve">As a drawback, this scheme </w:t>
      </w:r>
      <w:r w:rsidR="006C40DD">
        <w:t xml:space="preserve">might </w:t>
      </w:r>
      <w:r w:rsidRPr="00673BF8">
        <w:t xml:space="preserve">increase the </w:t>
      </w:r>
      <w:r w:rsidR="00123BC9">
        <w:t xml:space="preserve">UE-to-UE cross-link </w:t>
      </w:r>
      <w:r w:rsidRPr="00673BF8">
        <w:t xml:space="preserve">interference towards neighbour cell UEs receiving in DL, potentially affecting the DL performance. If </w:t>
      </w:r>
      <w:r w:rsidR="00D2258A">
        <w:t>the</w:t>
      </w:r>
      <w:r w:rsidRPr="00673BF8">
        <w:t xml:space="preserve"> UE-to-UE CLI becomes a problem, </w:t>
      </w:r>
      <w:r w:rsidR="00F94752">
        <w:t xml:space="preserve">already standardized </w:t>
      </w:r>
      <w:r w:rsidRPr="00673BF8">
        <w:t xml:space="preserve">Release-16 </w:t>
      </w:r>
      <w:r w:rsidR="00F94752">
        <w:t xml:space="preserve">and/or new Release 18 mechanisms </w:t>
      </w:r>
      <w:r w:rsidR="008B1AB9">
        <w:t xml:space="preserve">can be used to </w:t>
      </w:r>
      <w:r w:rsidRPr="00673BF8">
        <w:t xml:space="preserve">measure and report the UE-to-UE CLI such that the serving gNB can act accordingly. </w:t>
      </w:r>
    </w:p>
    <w:p w14:paraId="7298B35E" w14:textId="51403151" w:rsidR="00E83411" w:rsidRPr="00EA1A80" w:rsidRDefault="00E83411" w:rsidP="00D54B29">
      <w:pPr>
        <w:pStyle w:val="ListParagraph"/>
        <w:numPr>
          <w:ilvl w:val="0"/>
          <w:numId w:val="36"/>
        </w:numPr>
        <w:ind w:left="284" w:hanging="284"/>
        <w:jc w:val="both"/>
        <w:rPr>
          <w:b/>
          <w:sz w:val="20"/>
          <w:szCs w:val="20"/>
          <w:lang w:val="en-GB"/>
        </w:rPr>
      </w:pPr>
      <w:r w:rsidRPr="00EA1A80">
        <w:rPr>
          <w:b/>
          <w:sz w:val="20"/>
          <w:szCs w:val="20"/>
          <w:lang w:val="en-GB"/>
        </w:rPr>
        <w:t xml:space="preserve">Uplink power control specifications have high degree of </w:t>
      </w:r>
      <w:r w:rsidR="00FB3DDE" w:rsidRPr="00EA1A80">
        <w:rPr>
          <w:b/>
          <w:sz w:val="20"/>
          <w:szCs w:val="20"/>
          <w:lang w:val="en-GB"/>
        </w:rPr>
        <w:t>flexibility;</w:t>
      </w:r>
      <w:r w:rsidRPr="00EA1A80">
        <w:rPr>
          <w:b/>
          <w:sz w:val="20"/>
          <w:szCs w:val="20"/>
          <w:lang w:val="en-GB"/>
        </w:rPr>
        <w:t xml:space="preserve"> current specifications allow </w:t>
      </w:r>
      <w:r w:rsidR="00B0005A">
        <w:rPr>
          <w:b/>
          <w:sz w:val="20"/>
          <w:szCs w:val="20"/>
          <w:lang w:val="en-GB"/>
        </w:rPr>
        <w:t xml:space="preserve">that </w:t>
      </w:r>
      <w:r w:rsidRPr="00EA1A80">
        <w:rPr>
          <w:b/>
          <w:sz w:val="20"/>
          <w:szCs w:val="20"/>
          <w:lang w:val="en-GB"/>
        </w:rPr>
        <w:t>a UE can be configured with multiple p0 values.</w:t>
      </w:r>
    </w:p>
    <w:p w14:paraId="5BFFC242" w14:textId="77777777" w:rsidR="005D1243" w:rsidRPr="00EA1A80" w:rsidRDefault="005D1243" w:rsidP="00EA1A80">
      <w:pPr>
        <w:pStyle w:val="ListParagraph"/>
        <w:ind w:left="284"/>
        <w:jc w:val="both"/>
        <w:rPr>
          <w:b/>
        </w:rPr>
      </w:pPr>
    </w:p>
    <w:p w14:paraId="64447143" w14:textId="06CC614E" w:rsidR="00E83411" w:rsidRPr="00612739" w:rsidRDefault="002517BE" w:rsidP="00EA1A80">
      <w:pPr>
        <w:jc w:val="both"/>
      </w:pPr>
      <w:r>
        <w:t>This scheme has been evaluated by system-level simulations. In this case, we assume</w:t>
      </w:r>
      <w:r w:rsidR="00C73384">
        <w:t xml:space="preserve"> a 2-layer </w:t>
      </w:r>
      <w:r w:rsidR="004B160C">
        <w:t>S</w:t>
      </w:r>
      <w:r w:rsidR="00C73384">
        <w:t>cenario in which</w:t>
      </w:r>
      <w:r>
        <w:t xml:space="preserve"> the victim gNB</w:t>
      </w:r>
      <w:r w:rsidR="00C73384">
        <w:t>s</w:t>
      </w:r>
      <w:r>
        <w:t xml:space="preserve"> configure</w:t>
      </w:r>
      <w:r w:rsidR="00313BF6">
        <w:t>s</w:t>
      </w:r>
      <w:r>
        <w:t xml:space="preserve"> 2 sets of </w:t>
      </w:r>
      <w:r w:rsidR="00CB2FB4">
        <w:t xml:space="preserve">UL </w:t>
      </w:r>
      <w:r>
        <w:t>open-loop power control parameters</w:t>
      </w:r>
      <w:r w:rsidR="00AB74DE">
        <w:t>,</w:t>
      </w:r>
      <w:r>
        <w:t xml:space="preserve"> each of them for different interference conditions. In slots with presence of cross-link interference, the UEs adopt the power control settings that results in higher power spectral density (higher p0). We assume that the path-loss compensation parameter (alpha) is equal to 0.8 and 0.6 for Layer-1 and Layer-2, respectively. The power control configuration for legacy slots is p0 = -80 dBm and p0 = -60 dBm for Layer-1 and Layer-2, respectively. Layer-2 UEs apply a positive offset of {5, 10, 15} dB to obtain the p0 to be used during slots with presence of cross-link interference</w:t>
      </w:r>
      <w:r w:rsidR="002802E7">
        <w:t>.</w:t>
      </w:r>
      <w:r w:rsidR="00E83411">
        <w:t xml:space="preserve"> </w:t>
      </w:r>
      <w:r w:rsidR="00C84C52">
        <w:fldChar w:fldCharType="begin"/>
      </w:r>
      <w:r w:rsidR="00C84C52">
        <w:instrText xml:space="preserve"> REF _Ref142586616 \h </w:instrText>
      </w:r>
      <w:r w:rsidR="00D54B29">
        <w:instrText xml:space="preserve"> \* MERGEFORMAT </w:instrText>
      </w:r>
      <w:r w:rsidR="00C84C52">
        <w:fldChar w:fldCharType="separate"/>
      </w:r>
      <w:r w:rsidR="00581892">
        <w:t xml:space="preserve">Figure </w:t>
      </w:r>
      <w:r w:rsidR="00581892">
        <w:rPr>
          <w:noProof/>
        </w:rPr>
        <w:t>2</w:t>
      </w:r>
      <w:r w:rsidR="00C84C52">
        <w:fldChar w:fldCharType="end"/>
      </w:r>
      <w:r w:rsidR="00C84C52">
        <w:t xml:space="preserve"> shows the performance at the Layer 2 for both UL and DL UPT. L</w:t>
      </w:r>
      <w:r w:rsidR="00E83411">
        <w:t xml:space="preserve">ooking first at the UL UPT, we can see that applying an offset of 5 dB, i.e., using a p0 of -55 dBm, brings a performance improvement at any of the considered loads and percentiles. Specifically, we observe an average improvement of 33%, 56% and 15% for the low, medium, and high loads. At low loads, the gNB-to-gNB CLI is not critical but still increasing the power per RB target improves the UL SINR and therefore the throughput. For medium and high loads, the gNB-to-gNB </w:t>
      </w:r>
      <w:r w:rsidR="00393F10">
        <w:t>CLI</w:t>
      </w:r>
      <w:r w:rsidR="00E83411">
        <w:t xml:space="preserve"> starts to become a bottleneck and this scheme helps alleviating the problem. It is also observed that further increasing p0 only bring</w:t>
      </w:r>
      <w:r w:rsidR="00AA00A5">
        <w:t>s</w:t>
      </w:r>
      <w:r w:rsidR="00E83411">
        <w:t xml:space="preserve"> none or marginal performance benefits. The reason </w:t>
      </w:r>
      <w:r w:rsidR="00CA1379">
        <w:t>for</w:t>
      </w:r>
      <w:r w:rsidR="00E83411">
        <w:t xml:space="preserve"> this is </w:t>
      </w:r>
      <w:r w:rsidR="00CA1379">
        <w:t>that the</w:t>
      </w:r>
      <w:r w:rsidR="00E83411">
        <w:t xml:space="preserve"> users start to become power limited as the 23 dBm maximum transmit power is reached. On the DL, the scheme shows a small UPT degradation</w:t>
      </w:r>
      <w:r w:rsidR="00BF3DD3">
        <w:t xml:space="preserve"> (</w:t>
      </w:r>
      <w:r w:rsidR="00E83411">
        <w:t>around 3%</w:t>
      </w:r>
      <w:r w:rsidR="00BF3DD3">
        <w:t>)</w:t>
      </w:r>
      <w:r w:rsidR="00E83411">
        <w:t xml:space="preserve"> because of the presence of </w:t>
      </w:r>
      <w:r w:rsidR="00620193">
        <w:t xml:space="preserve">the </w:t>
      </w:r>
      <w:r w:rsidR="00E83411">
        <w:t>UE-to-UE CLI.</w:t>
      </w:r>
    </w:p>
    <w:p w14:paraId="74162264" w14:textId="77777777" w:rsidR="00B03C3C" w:rsidRDefault="00B03C3C" w:rsidP="00B03C3C">
      <w:pPr>
        <w:keepNext/>
        <w:jc w:val="center"/>
      </w:pPr>
      <w:r w:rsidRPr="004425D5">
        <w:rPr>
          <w:noProof/>
        </w:rPr>
        <w:lastRenderedPageBreak/>
        <w:drawing>
          <wp:inline distT="0" distB="0" distL="0" distR="0" wp14:anchorId="30A00B00" wp14:editId="06D2D53F">
            <wp:extent cx="5116399" cy="36790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8189" t="2613" r="8209" b="6262"/>
                    <a:stretch/>
                  </pic:blipFill>
                  <pic:spPr bwMode="auto">
                    <a:xfrm>
                      <a:off x="0" y="0"/>
                      <a:ext cx="5117059" cy="3679567"/>
                    </a:xfrm>
                    <a:prstGeom prst="rect">
                      <a:avLst/>
                    </a:prstGeom>
                    <a:noFill/>
                    <a:ln>
                      <a:noFill/>
                    </a:ln>
                    <a:extLst>
                      <a:ext uri="{53640926-AAD7-44D8-BBD7-CCE9431645EC}">
                        <a14:shadowObscured xmlns:a14="http://schemas.microsoft.com/office/drawing/2010/main"/>
                      </a:ext>
                    </a:extLst>
                  </pic:spPr>
                </pic:pic>
              </a:graphicData>
            </a:graphic>
          </wp:inline>
        </w:drawing>
      </w:r>
    </w:p>
    <w:p w14:paraId="13D8094F" w14:textId="169A0C6F" w:rsidR="00BF6250" w:rsidRDefault="00B03C3C" w:rsidP="00E43364">
      <w:pPr>
        <w:pStyle w:val="Caption"/>
        <w:jc w:val="center"/>
      </w:pPr>
      <w:bookmarkStart w:id="3" w:name="_Ref142586616"/>
      <w:r>
        <w:t xml:space="preserve">Figure </w:t>
      </w:r>
      <w:r>
        <w:fldChar w:fldCharType="begin"/>
      </w:r>
      <w:r>
        <w:instrText xml:space="preserve"> SEQ Figure \* ARABIC </w:instrText>
      </w:r>
      <w:r>
        <w:fldChar w:fldCharType="separate"/>
      </w:r>
      <w:r w:rsidR="00581892">
        <w:rPr>
          <w:noProof/>
        </w:rPr>
        <w:t>2</w:t>
      </w:r>
      <w:r>
        <w:fldChar w:fldCharType="end"/>
      </w:r>
      <w:bookmarkEnd w:id="3"/>
      <w:r w:rsidR="009B62B8">
        <w:t>.</w:t>
      </w:r>
      <w:r>
        <w:t xml:space="preserve"> </w:t>
      </w:r>
      <w:r w:rsidRPr="00B03C3C">
        <w:t>Layer-2 DL and UL average UPT performance with baseline dynamic TDD (Rel-17) and dynamic TDD with UL power control optimization</w:t>
      </w:r>
    </w:p>
    <w:p w14:paraId="23D01E88" w14:textId="77777777" w:rsidR="004A27F4" w:rsidRPr="00EA1A80" w:rsidRDefault="004A27F4" w:rsidP="00EA1A80">
      <w:pPr>
        <w:pStyle w:val="ListParagraph"/>
        <w:numPr>
          <w:ilvl w:val="0"/>
          <w:numId w:val="36"/>
        </w:numPr>
        <w:ind w:left="284" w:hanging="284"/>
        <w:jc w:val="both"/>
        <w:rPr>
          <w:b/>
          <w:sz w:val="20"/>
          <w:szCs w:val="20"/>
          <w:lang w:val="en-GB"/>
        </w:rPr>
      </w:pPr>
      <w:r w:rsidRPr="00EA1A80">
        <w:rPr>
          <w:b/>
          <w:sz w:val="20"/>
          <w:szCs w:val="20"/>
          <w:lang w:val="en-GB"/>
        </w:rPr>
        <w:t xml:space="preserve">Having separate UL open-loop power control configurations for different slot types is seen as beneficial as it increases the UL UPT by 30% on average while the DL UPT is only decreased around 3% due to increased UE-to-UE CLI. </w:t>
      </w:r>
    </w:p>
    <w:p w14:paraId="32EC7B0C" w14:textId="77777777" w:rsidR="004A27F4" w:rsidRPr="004A27F4" w:rsidRDefault="004A27F4" w:rsidP="00EA1A80"/>
    <w:p w14:paraId="284B01E1" w14:textId="23D7789C" w:rsidR="00FD7CB7" w:rsidRDefault="001A05D3" w:rsidP="006E64B4">
      <w:pPr>
        <w:pStyle w:val="Heading3"/>
      </w:pPr>
      <w:r w:rsidRPr="002D538D">
        <w:t>Downlink</w:t>
      </w:r>
      <w:r w:rsidR="00CA6AA5" w:rsidRPr="002D538D">
        <w:t xml:space="preserve"> transmit power adjustment</w:t>
      </w:r>
    </w:p>
    <w:p w14:paraId="5AA723C4" w14:textId="205E72D5" w:rsidR="005412BC" w:rsidRDefault="00B12D88" w:rsidP="002D538D">
      <w:pPr>
        <w:jc w:val="both"/>
      </w:pPr>
      <w:r>
        <w:t>V</w:t>
      </w:r>
      <w:r w:rsidR="00C6239E">
        <w:t>ictim gNB</w:t>
      </w:r>
      <w:r>
        <w:t>s</w:t>
      </w:r>
      <w:r w:rsidR="00C6239E">
        <w:t xml:space="preserve"> can </w:t>
      </w:r>
      <w:r w:rsidR="00333506">
        <w:t xml:space="preserve">on-demand </w:t>
      </w:r>
      <w:r w:rsidR="00C6239E">
        <w:t>indicate the need for a</w:t>
      </w:r>
      <w:r w:rsidR="00823E4C">
        <w:t>n</w:t>
      </w:r>
      <w:r w:rsidR="00C6239E">
        <w:t xml:space="preserve"> </w:t>
      </w:r>
      <w:r w:rsidR="00707C9B">
        <w:t>adjustment/</w:t>
      </w:r>
      <w:r w:rsidR="00C6239E">
        <w:t xml:space="preserve">reduction </w:t>
      </w:r>
      <w:r w:rsidR="00707C9B">
        <w:t xml:space="preserve">of </w:t>
      </w:r>
      <w:r w:rsidR="00C6239E">
        <w:t xml:space="preserve">the transmit </w:t>
      </w:r>
      <w:r w:rsidR="00C6239E" w:rsidRPr="00694763">
        <w:t xml:space="preserve">power at specific slots </w:t>
      </w:r>
      <w:r w:rsidR="00C6239E">
        <w:t>to the identified aggressor gNB</w:t>
      </w:r>
      <w:r w:rsidR="000E55FB">
        <w:t>(</w:t>
      </w:r>
      <w:r w:rsidR="00C6239E">
        <w:t>s</w:t>
      </w:r>
      <w:r w:rsidR="000E55FB">
        <w:t>)</w:t>
      </w:r>
      <w:r w:rsidR="00823E4C">
        <w:t>.</w:t>
      </w:r>
      <w:r w:rsidR="00591B78">
        <w:t xml:space="preserve"> </w:t>
      </w:r>
      <w:r w:rsidR="005412BC" w:rsidRPr="00694763">
        <w:t>Reducing the aggressor cell transmit power will help lower</w:t>
      </w:r>
      <w:r w:rsidR="000D1B6A">
        <w:t>ing</w:t>
      </w:r>
      <w:r w:rsidR="005412BC" w:rsidRPr="00694763">
        <w:t xml:space="preserve"> the gNB-to-gNB CLI, and thereby improve the victim cells uplink received SINR.</w:t>
      </w:r>
      <w:r w:rsidR="005412BC">
        <w:t xml:space="preserve"> On the other hand, one should carefully </w:t>
      </w:r>
      <w:r w:rsidR="00FA5BBD">
        <w:t>consider</w:t>
      </w:r>
      <w:r w:rsidR="005412BC">
        <w:t xml:space="preserve"> the effects on the aggressor cell due to downlink power decrease. </w:t>
      </w:r>
      <w:r w:rsidR="00F0231E">
        <w:t xml:space="preserve">The </w:t>
      </w:r>
      <w:r w:rsidR="00AF0B51">
        <w:t>adopted</w:t>
      </w:r>
      <w:r w:rsidR="00F0231E">
        <w:t xml:space="preserve"> </w:t>
      </w:r>
      <w:r w:rsidR="00B31293">
        <w:t xml:space="preserve">back-off power at the aggressor gNB should be </w:t>
      </w:r>
      <w:r w:rsidR="0023330B">
        <w:t xml:space="preserve">within acceptable margins </w:t>
      </w:r>
      <w:r w:rsidR="00B31293">
        <w:t>s</w:t>
      </w:r>
      <w:r w:rsidR="00757695">
        <w:t xml:space="preserve">uch that the DL performance of the cell </w:t>
      </w:r>
      <w:r w:rsidR="00A169AA">
        <w:t>and</w:t>
      </w:r>
      <w:r w:rsidR="00D7012E">
        <w:t xml:space="preserve"> coverage is not significantly </w:t>
      </w:r>
      <w:r w:rsidR="00FA77AB">
        <w:t>hinder</w:t>
      </w:r>
      <w:r w:rsidR="006D09ED">
        <w:t>.</w:t>
      </w:r>
    </w:p>
    <w:p w14:paraId="5576F008" w14:textId="626826E6" w:rsidR="00572FBD" w:rsidRDefault="0047572C" w:rsidP="002D538D">
      <w:pPr>
        <w:jc w:val="both"/>
      </w:pPr>
      <w:r>
        <w:t xml:space="preserve">Adopting this scheme requires </w:t>
      </w:r>
      <w:r w:rsidR="00572FBD">
        <w:t>standardisation</w:t>
      </w:r>
      <w:r>
        <w:t xml:space="preserve"> </w:t>
      </w:r>
      <w:r w:rsidR="00577B84">
        <w:t>effort a</w:t>
      </w:r>
      <w:r w:rsidR="00941F25">
        <w:t>nd it can</w:t>
      </w:r>
      <w:r w:rsidR="00F025E0">
        <w:t>’t be left up to gNB implementation. In fact, t</w:t>
      </w:r>
      <w:r w:rsidR="0067447C">
        <w:t>his</w:t>
      </w:r>
      <w:r w:rsidR="009C583B">
        <w:t xml:space="preserve"> power reduction indication </w:t>
      </w:r>
      <w:r w:rsidR="0067447C">
        <w:t xml:space="preserve">information </w:t>
      </w:r>
      <w:r w:rsidR="00F8594F">
        <w:t xml:space="preserve">exchange </w:t>
      </w:r>
      <w:r w:rsidR="009C583B">
        <w:t xml:space="preserve">between gNBs </w:t>
      </w:r>
      <w:r w:rsidR="006A0BB4">
        <w:t>would be</w:t>
      </w:r>
      <w:r w:rsidR="0067447C">
        <w:t xml:space="preserve"> transmitted </w:t>
      </w:r>
      <w:r w:rsidR="0067447C" w:rsidRPr="00694763">
        <w:t xml:space="preserve">via the Xn interface or </w:t>
      </w:r>
      <w:r w:rsidR="006936AA">
        <w:t xml:space="preserve">the </w:t>
      </w:r>
      <w:r w:rsidR="0067447C" w:rsidRPr="00694763">
        <w:t>F1 interface in case of gNB-split architecture</w:t>
      </w:r>
      <w:r w:rsidR="0067447C">
        <w:t>. Curren</w:t>
      </w:r>
      <w:r w:rsidR="00EA6F8E">
        <w:t xml:space="preserve">t </w:t>
      </w:r>
      <w:r w:rsidR="0067447C">
        <w:t xml:space="preserve">specifications do not support this type of signalling and therefore, </w:t>
      </w:r>
      <w:r w:rsidR="0067447C" w:rsidRPr="00694763">
        <w:t xml:space="preserve">enhancements on the </w:t>
      </w:r>
      <w:r w:rsidR="0067447C">
        <w:t xml:space="preserve">backhaul </w:t>
      </w:r>
      <w:r w:rsidR="0067447C" w:rsidRPr="00694763">
        <w:t>signalling between gNBs is required.</w:t>
      </w:r>
      <w:r w:rsidR="003A3459">
        <w:t xml:space="preserve"> </w:t>
      </w:r>
      <w:r w:rsidR="001B56E8">
        <w:t xml:space="preserve">Regarding the details in the </w:t>
      </w:r>
      <w:r w:rsidR="00465113">
        <w:t>signalling</w:t>
      </w:r>
      <w:r w:rsidR="001B56E8">
        <w:t xml:space="preserve"> exchange, </w:t>
      </w:r>
      <w:r w:rsidR="00465113">
        <w:t>the I</w:t>
      </w:r>
      <w:r w:rsidR="00F82FBC">
        <w:t>A</w:t>
      </w:r>
      <w:r w:rsidR="00465113">
        <w:t xml:space="preserve">B </w:t>
      </w:r>
      <w:r w:rsidR="000546AD">
        <w:t xml:space="preserve">discussions on DL power adjustment </w:t>
      </w:r>
      <w:r w:rsidR="00465113">
        <w:t>can be taken as a starting point.</w:t>
      </w:r>
      <w:r w:rsidR="005F5715">
        <w:t xml:space="preserve"> </w:t>
      </w:r>
      <w:r w:rsidR="0064359F">
        <w:t xml:space="preserve">Using the </w:t>
      </w:r>
      <w:r w:rsidR="005243AE">
        <w:t>IAB</w:t>
      </w:r>
      <w:r w:rsidR="0064359F">
        <w:t xml:space="preserve"> paradigm, an aggressor gNB could send a </w:t>
      </w:r>
      <w:r w:rsidR="00540541">
        <w:t>d</w:t>
      </w:r>
      <w:r w:rsidR="0064359F">
        <w:t>esired DL Tx power adjustment</w:t>
      </w:r>
      <w:r w:rsidR="006E5A11">
        <w:t xml:space="preserve"> information element (</w:t>
      </w:r>
      <w:r w:rsidR="002A1BEA">
        <w:t>IE</w:t>
      </w:r>
      <w:r w:rsidR="006E5A11">
        <w:t xml:space="preserve">) </w:t>
      </w:r>
      <w:r w:rsidR="0064359F">
        <w:t>to the aggressor gNB, indicating</w:t>
      </w:r>
      <w:r w:rsidR="00790CA4">
        <w:t xml:space="preserve">, among others, </w:t>
      </w:r>
      <w:r w:rsidR="0064359F">
        <w:t>the</w:t>
      </w:r>
      <w:r w:rsidR="005D3DB2">
        <w:t xml:space="preserve"> </w:t>
      </w:r>
      <w:r w:rsidR="00941A5F">
        <w:t>desired transmit power</w:t>
      </w:r>
      <w:r w:rsidR="00832665">
        <w:t xml:space="preserve"> for certain slots.</w:t>
      </w:r>
      <w:r w:rsidR="004B0178">
        <w:t xml:space="preserve"> As a response, the aggressor gNB </w:t>
      </w:r>
      <w:r w:rsidR="00451446">
        <w:t>triggers</w:t>
      </w:r>
      <w:r w:rsidR="00F3076C">
        <w:t xml:space="preserve"> a DL Tx power adjustment </w:t>
      </w:r>
      <w:r w:rsidR="002A1BEA">
        <w:t>IE</w:t>
      </w:r>
      <w:r w:rsidR="001F6086">
        <w:t xml:space="preserve"> </w:t>
      </w:r>
      <w:r w:rsidR="00AA74B9">
        <w:t>to inform the victim gNB about</w:t>
      </w:r>
      <w:r w:rsidR="001F6086">
        <w:t xml:space="preserve"> the applied </w:t>
      </w:r>
      <w:r w:rsidR="008209C5">
        <w:t>power backoff.</w:t>
      </w:r>
      <w:r w:rsidR="00841A48">
        <w:br/>
      </w:r>
    </w:p>
    <w:p w14:paraId="5B58C4CE" w14:textId="6DBDFAF6" w:rsidR="00185D60" w:rsidRPr="002D538D" w:rsidRDefault="00185D60" w:rsidP="006E64B4">
      <w:pPr>
        <w:pStyle w:val="RAN1proposal"/>
        <w:jc w:val="both"/>
        <w:rPr>
          <w:b w:val="0"/>
        </w:rPr>
      </w:pPr>
      <w:r w:rsidRPr="00112A32">
        <w:rPr>
          <w:bCs/>
        </w:rPr>
        <w:t xml:space="preserve">Enhancements on the </w:t>
      </w:r>
      <w:r w:rsidR="00B25850">
        <w:rPr>
          <w:bCs/>
        </w:rPr>
        <w:t>signaling</w:t>
      </w:r>
      <w:r>
        <w:rPr>
          <w:bCs/>
        </w:rPr>
        <w:t xml:space="preserve"> between gNBs is required to inform about the desired power reduction at the aggressor(s) cells. </w:t>
      </w:r>
    </w:p>
    <w:p w14:paraId="0F1F03BC" w14:textId="38A3EE18" w:rsidR="009D69EA" w:rsidRDefault="0067447C" w:rsidP="009D69EA">
      <w:pPr>
        <w:jc w:val="both"/>
      </w:pPr>
      <w:r>
        <w:t>T</w:t>
      </w:r>
      <w:r w:rsidR="006D09ED">
        <w:t xml:space="preserve">o understand the trade-offs between the gains in UL throughput </w:t>
      </w:r>
      <w:r w:rsidR="004A1CAA">
        <w:t xml:space="preserve">at the victim cells and the penalties </w:t>
      </w:r>
      <w:r w:rsidR="00FE3F0C">
        <w:t xml:space="preserve">in the DL throughput at the aggressor cell, </w:t>
      </w:r>
      <w:r w:rsidR="00AA443D">
        <w:t xml:space="preserve">system-level simulations for </w:t>
      </w:r>
      <w:r w:rsidR="00424E02" w:rsidRPr="00424E02">
        <w:t>2-layer Scenario</w:t>
      </w:r>
      <w:r w:rsidR="00424E02">
        <w:t xml:space="preserve"> </w:t>
      </w:r>
      <w:r w:rsidR="00AA443D">
        <w:t>were conducted</w:t>
      </w:r>
      <w:r w:rsidR="009B660F">
        <w:t>.</w:t>
      </w:r>
      <w:r w:rsidR="00487317">
        <w:t xml:space="preserve"> </w:t>
      </w:r>
      <w:r w:rsidR="00D42D05" w:rsidRPr="00D42D05">
        <w:t xml:space="preserve">In these simulations, the macro gNBs decrease their Tx power by {3 dB, 6 dB, 10 dB} during all the CLI slots, although it is more </w:t>
      </w:r>
      <w:r w:rsidR="00B94041">
        <w:t>reasonable that in real deployments</w:t>
      </w:r>
      <w:r w:rsidR="00D42D05" w:rsidRPr="00D42D05">
        <w:t xml:space="preserve"> the power reduction is performed on-demand basis</w:t>
      </w:r>
      <w:r w:rsidR="00B94041">
        <w:t xml:space="preserve"> and not in every CLI slot</w:t>
      </w:r>
      <w:r w:rsidR="00D42D05" w:rsidRPr="00D42D05">
        <w:t xml:space="preserve">. </w:t>
      </w:r>
      <w:r w:rsidR="00C53861">
        <w:fldChar w:fldCharType="begin"/>
      </w:r>
      <w:r w:rsidR="00C53861">
        <w:instrText xml:space="preserve"> REF _Ref142587173 \h </w:instrText>
      </w:r>
      <w:r w:rsidR="00C53861">
        <w:fldChar w:fldCharType="separate"/>
      </w:r>
      <w:r w:rsidR="00581892">
        <w:t xml:space="preserve">Figure </w:t>
      </w:r>
      <w:r w:rsidR="00581892">
        <w:rPr>
          <w:noProof/>
        </w:rPr>
        <w:t>3</w:t>
      </w:r>
      <w:r w:rsidR="00C53861">
        <w:fldChar w:fldCharType="end"/>
      </w:r>
      <w:r w:rsidR="00FA03B9">
        <w:t xml:space="preserve"> </w:t>
      </w:r>
      <w:r w:rsidR="00FA03B9" w:rsidRPr="00FA03B9">
        <w:t xml:space="preserve">shows the indoor office average UPT performance in DL and UL for the considered power back-off values. The benefits of this scheme are visible at the UL UPT for any of the considered percentiles and offered loads, highlighting the presence of gNB-gNB CLI for all cases. As expected, the most benefit is achieved with the highest DL TX power back-off, around 25% with respect </w:t>
      </w:r>
      <w:r w:rsidR="00FA03B9" w:rsidRPr="00FA03B9">
        <w:lastRenderedPageBreak/>
        <w:t>to baseline.</w:t>
      </w:r>
      <w:r w:rsidR="009D69EA">
        <w:t xml:space="preserve"> At the same time, the DL performance of the Layer-2 is not affected by the adopted power backoff at the macro gNBs.</w:t>
      </w:r>
    </w:p>
    <w:p w14:paraId="179C3981" w14:textId="5A733069" w:rsidR="00C852D5" w:rsidRDefault="00C852D5" w:rsidP="00EA1A80">
      <w:pPr>
        <w:keepNext/>
        <w:jc w:val="center"/>
      </w:pPr>
      <w:r w:rsidRPr="00EA1A80">
        <w:rPr>
          <w:noProof/>
        </w:rPr>
        <w:drawing>
          <wp:inline distT="0" distB="0" distL="0" distR="0" wp14:anchorId="1DA98914" wp14:editId="0BFC8A54">
            <wp:extent cx="5126355" cy="39376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5">
                      <a:extLst>
                        <a:ext uri="{28A0092B-C50C-407E-A947-70E740481C1C}">
                          <a14:useLocalDpi xmlns:a14="http://schemas.microsoft.com/office/drawing/2010/main" val="0"/>
                        </a:ext>
                      </a:extLst>
                    </a:blip>
                    <a:srcRect l="7936" t="3567" r="8310" b="5416"/>
                    <a:stretch/>
                  </pic:blipFill>
                  <pic:spPr bwMode="auto">
                    <a:xfrm>
                      <a:off x="0" y="0"/>
                      <a:ext cx="5126355" cy="3937635"/>
                    </a:xfrm>
                    <a:prstGeom prst="rect">
                      <a:avLst/>
                    </a:prstGeom>
                    <a:noFill/>
                    <a:ln>
                      <a:noFill/>
                    </a:ln>
                    <a:extLst>
                      <a:ext uri="{53640926-AAD7-44D8-BBD7-CCE9431645EC}">
                        <a14:shadowObscured xmlns:a14="http://schemas.microsoft.com/office/drawing/2010/main"/>
                      </a:ext>
                    </a:extLst>
                  </pic:spPr>
                </pic:pic>
              </a:graphicData>
            </a:graphic>
          </wp:inline>
        </w:drawing>
      </w:r>
    </w:p>
    <w:p w14:paraId="5F56BC5D" w14:textId="1615C579" w:rsidR="00C852D5" w:rsidRDefault="00C852D5" w:rsidP="00EA1A80">
      <w:pPr>
        <w:pStyle w:val="Caption"/>
        <w:jc w:val="center"/>
      </w:pPr>
      <w:bookmarkStart w:id="4" w:name="_Ref142587173"/>
      <w:r>
        <w:t xml:space="preserve">Figure </w:t>
      </w:r>
      <w:r>
        <w:fldChar w:fldCharType="begin"/>
      </w:r>
      <w:r>
        <w:instrText xml:space="preserve"> SEQ Figure \* ARABIC </w:instrText>
      </w:r>
      <w:r>
        <w:fldChar w:fldCharType="separate"/>
      </w:r>
      <w:r w:rsidR="00581892">
        <w:rPr>
          <w:noProof/>
        </w:rPr>
        <w:t>3</w:t>
      </w:r>
      <w:r>
        <w:fldChar w:fldCharType="end"/>
      </w:r>
      <w:bookmarkEnd w:id="4"/>
      <w:r w:rsidR="009B62B8">
        <w:t xml:space="preserve">. Layer-2 </w:t>
      </w:r>
      <w:r w:rsidR="009B62B8" w:rsidRPr="002C1244">
        <w:t xml:space="preserve">DL and UL </w:t>
      </w:r>
      <w:r w:rsidR="009B62B8">
        <w:t xml:space="preserve">average </w:t>
      </w:r>
      <w:r w:rsidR="009B62B8" w:rsidRPr="002C1244">
        <w:t xml:space="preserve">UPT </w:t>
      </w:r>
      <w:r w:rsidR="009B62B8">
        <w:t xml:space="preserve">performance </w:t>
      </w:r>
      <w:r w:rsidR="009B62B8" w:rsidRPr="002C1244">
        <w:t xml:space="preserve">with </w:t>
      </w:r>
      <w:r w:rsidR="009B62B8">
        <w:t>baseline dynamic TDD (Rel-17) and dynamic TDD with DL power back-off</w:t>
      </w:r>
    </w:p>
    <w:p w14:paraId="0ADFE8C7" w14:textId="77777777" w:rsidR="001650A3" w:rsidRDefault="001650A3" w:rsidP="00EA1A80">
      <w:pPr>
        <w:keepNext/>
        <w:jc w:val="center"/>
      </w:pPr>
      <w:r w:rsidRPr="002A0D4E">
        <w:rPr>
          <w:noProof/>
        </w:rPr>
        <w:drawing>
          <wp:inline distT="0" distB="0" distL="0" distR="0" wp14:anchorId="3FD27D5B" wp14:editId="091FF4AA">
            <wp:extent cx="5453986" cy="358510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8963" r="7242" b="6561"/>
                    <a:stretch/>
                  </pic:blipFill>
                  <pic:spPr bwMode="auto">
                    <a:xfrm>
                      <a:off x="0" y="0"/>
                      <a:ext cx="5461688" cy="3590171"/>
                    </a:xfrm>
                    <a:prstGeom prst="rect">
                      <a:avLst/>
                    </a:prstGeom>
                    <a:noFill/>
                    <a:ln>
                      <a:noFill/>
                    </a:ln>
                    <a:extLst>
                      <a:ext uri="{53640926-AAD7-44D8-BBD7-CCE9431645EC}">
                        <a14:shadowObscured xmlns:a14="http://schemas.microsoft.com/office/drawing/2010/main"/>
                      </a:ext>
                    </a:extLst>
                  </pic:spPr>
                </pic:pic>
              </a:graphicData>
            </a:graphic>
          </wp:inline>
        </w:drawing>
      </w:r>
    </w:p>
    <w:p w14:paraId="4AF1E1D9" w14:textId="6E22D83C" w:rsidR="001650A3" w:rsidRDefault="001650A3" w:rsidP="00EA1A80">
      <w:pPr>
        <w:pStyle w:val="Caption"/>
        <w:jc w:val="center"/>
      </w:pPr>
      <w:bookmarkStart w:id="5" w:name="_Ref142587343"/>
      <w:r>
        <w:t xml:space="preserve">Figure </w:t>
      </w:r>
      <w:r>
        <w:fldChar w:fldCharType="begin"/>
      </w:r>
      <w:r>
        <w:instrText xml:space="preserve"> SEQ Figure \* ARABIC </w:instrText>
      </w:r>
      <w:r>
        <w:fldChar w:fldCharType="separate"/>
      </w:r>
      <w:r w:rsidR="00581892">
        <w:rPr>
          <w:noProof/>
        </w:rPr>
        <w:t>4</w:t>
      </w:r>
      <w:r>
        <w:fldChar w:fldCharType="end"/>
      </w:r>
      <w:bookmarkEnd w:id="5"/>
      <w:r w:rsidR="00DE785A">
        <w:t xml:space="preserve">. </w:t>
      </w:r>
      <w:r w:rsidR="00DE785A" w:rsidRPr="00DE785A">
        <w:t>Layer-1 DL and UL average UPT performance with baseline dynamic TDD (Rel-17) and dynamic TDD with DL power back-off</w:t>
      </w:r>
    </w:p>
    <w:p w14:paraId="69441E80" w14:textId="25DC7C28" w:rsidR="00617029" w:rsidRDefault="00617029" w:rsidP="00EA1A80">
      <w:pPr>
        <w:jc w:val="center"/>
      </w:pPr>
    </w:p>
    <w:p w14:paraId="159DF918" w14:textId="257E7C88" w:rsidR="00395344" w:rsidRDefault="00DE785A" w:rsidP="002D538D">
      <w:pPr>
        <w:jc w:val="both"/>
      </w:pPr>
      <w:r>
        <w:lastRenderedPageBreak/>
        <w:fldChar w:fldCharType="begin"/>
      </w:r>
      <w:r>
        <w:instrText xml:space="preserve"> REF _Ref142587343 \h </w:instrText>
      </w:r>
      <w:r>
        <w:fldChar w:fldCharType="separate"/>
      </w:r>
      <w:r w:rsidR="00581892">
        <w:t xml:space="preserve">Figure </w:t>
      </w:r>
      <w:r w:rsidR="00581892">
        <w:rPr>
          <w:noProof/>
        </w:rPr>
        <w:t>4</w:t>
      </w:r>
      <w:r>
        <w:fldChar w:fldCharType="end"/>
      </w:r>
      <w:r>
        <w:t xml:space="preserve"> </w:t>
      </w:r>
      <w:r w:rsidR="003730E9">
        <w:t xml:space="preserve">presents </w:t>
      </w:r>
      <w:r w:rsidR="003730E9" w:rsidRPr="00F26ED7">
        <w:t xml:space="preserve">the </w:t>
      </w:r>
      <w:r w:rsidR="003730E9">
        <w:t>Layer-1</w:t>
      </w:r>
      <w:r w:rsidR="003730E9" w:rsidRPr="00F26ED7">
        <w:t xml:space="preserve"> average UPT performance in DL and UL for the considered power back-off values. </w:t>
      </w:r>
      <w:r w:rsidR="003730E9">
        <w:t xml:space="preserve">We don’t observe </w:t>
      </w:r>
      <w:r w:rsidR="001E33D1">
        <w:t>any</w:t>
      </w:r>
      <w:r w:rsidR="003730E9">
        <w:t xml:space="preserve"> drastic changes on the performance in either DL or UL. As expected, the cell-edge/indoor UEs are the most vulnerable to this scheme. Thus, the highest performance degradation is observed at 5% percentile DL UPT where the DL throughput is decreased by 2% for a DL power reduction of 10 dB.</w:t>
      </w:r>
      <w:r w:rsidR="00D9251E">
        <w:t xml:space="preserve"> </w:t>
      </w:r>
    </w:p>
    <w:p w14:paraId="3FE67E25" w14:textId="76A2A74A" w:rsidR="004A27F4" w:rsidRPr="00EA1A80" w:rsidRDefault="00A22443" w:rsidP="00EA1A80">
      <w:pPr>
        <w:pStyle w:val="ListParagraph"/>
        <w:numPr>
          <w:ilvl w:val="0"/>
          <w:numId w:val="36"/>
        </w:numPr>
        <w:ind w:left="284" w:hanging="284"/>
        <w:jc w:val="both"/>
        <w:rPr>
          <w:b/>
          <w:bCs/>
        </w:rPr>
      </w:pPr>
      <w:r w:rsidRPr="00EA1A80">
        <w:rPr>
          <w:b/>
          <w:bCs/>
          <w:sz w:val="20"/>
          <w:szCs w:val="20"/>
          <w:lang w:val="en-GB"/>
        </w:rPr>
        <w:t>System-level simulations show that a</w:t>
      </w:r>
      <w:r w:rsidR="00CA0EE1" w:rsidRPr="00EA1A80">
        <w:rPr>
          <w:b/>
          <w:bCs/>
          <w:sz w:val="20"/>
          <w:szCs w:val="20"/>
          <w:lang w:val="en-GB"/>
        </w:rPr>
        <w:t xml:space="preserve">djusting the gNB transmit power </w:t>
      </w:r>
      <w:r w:rsidRPr="00EA1A80">
        <w:rPr>
          <w:b/>
          <w:bCs/>
          <w:sz w:val="20"/>
          <w:szCs w:val="20"/>
          <w:lang w:val="en-GB"/>
        </w:rPr>
        <w:t xml:space="preserve">is a </w:t>
      </w:r>
      <w:r w:rsidR="00572B0D" w:rsidRPr="00EA1A80">
        <w:rPr>
          <w:b/>
          <w:bCs/>
          <w:sz w:val="20"/>
          <w:szCs w:val="20"/>
          <w:lang w:val="en-GB"/>
        </w:rPr>
        <w:t>relevant scheme for</w:t>
      </w:r>
      <w:r w:rsidR="00A27BDC" w:rsidRPr="00EA1A80">
        <w:rPr>
          <w:b/>
          <w:bCs/>
          <w:sz w:val="20"/>
          <w:szCs w:val="20"/>
          <w:lang w:val="en-GB"/>
        </w:rPr>
        <w:t xml:space="preserve"> gNB CLI mitigation.</w:t>
      </w:r>
      <w:r w:rsidR="0060179E" w:rsidRPr="00EA1A80">
        <w:rPr>
          <w:b/>
          <w:bCs/>
          <w:sz w:val="20"/>
          <w:szCs w:val="20"/>
          <w:lang w:val="en-GB"/>
        </w:rPr>
        <w:t xml:space="preserve"> However, </w:t>
      </w:r>
      <w:r w:rsidR="009F4B48" w:rsidRPr="00EA1A80">
        <w:rPr>
          <w:b/>
          <w:bCs/>
          <w:sz w:val="20"/>
          <w:szCs w:val="20"/>
          <w:lang w:val="en-GB"/>
        </w:rPr>
        <w:t xml:space="preserve">the effects on the </w:t>
      </w:r>
      <w:r w:rsidR="001447DB" w:rsidRPr="00EA1A80">
        <w:rPr>
          <w:b/>
          <w:bCs/>
          <w:sz w:val="20"/>
          <w:szCs w:val="20"/>
          <w:lang w:val="en-GB"/>
        </w:rPr>
        <w:t xml:space="preserve">macro gNB should be carefully </w:t>
      </w:r>
      <w:r w:rsidR="00D97EFD" w:rsidRPr="00EA1A80">
        <w:rPr>
          <w:b/>
          <w:bCs/>
          <w:sz w:val="20"/>
          <w:szCs w:val="20"/>
          <w:lang w:val="en-GB"/>
        </w:rPr>
        <w:t>considered.</w:t>
      </w:r>
    </w:p>
    <w:p w14:paraId="6B9A169D" w14:textId="77777777" w:rsidR="0007554B" w:rsidRPr="0007554B" w:rsidRDefault="0007554B" w:rsidP="00EA1A80">
      <w:pPr>
        <w:pStyle w:val="ListParagraph"/>
        <w:rPr>
          <w:lang w:val="en-US"/>
        </w:rPr>
      </w:pPr>
    </w:p>
    <w:p w14:paraId="545229FF" w14:textId="77777777" w:rsidR="00C6239E" w:rsidRDefault="00C6239E" w:rsidP="006E64B4">
      <w:pPr>
        <w:pStyle w:val="Heading2"/>
        <w:ind w:left="567" w:hanging="567"/>
      </w:pPr>
      <w:r>
        <w:t>Spatial domain enhancements</w:t>
      </w:r>
    </w:p>
    <w:p w14:paraId="0FF9FDF6" w14:textId="65BDDF03" w:rsidR="00C65012" w:rsidRDefault="00B93608">
      <w:pPr>
        <w:jc w:val="both"/>
      </w:pPr>
      <w:r>
        <w:t>One</w:t>
      </w:r>
      <w:r w:rsidR="006F7A13">
        <w:t xml:space="preserve"> of the </w:t>
      </w:r>
      <w:r>
        <w:t xml:space="preserve">spatial domain </w:t>
      </w:r>
      <w:r w:rsidR="006F7A13">
        <w:t xml:space="preserve">solutions </w:t>
      </w:r>
      <w:r w:rsidR="00415498">
        <w:t xml:space="preserve">to mitigate the gNB-to-gNB CLI </w:t>
      </w:r>
      <w:r w:rsidR="006F7A13">
        <w:t xml:space="preserve">is the adaptation of the aggressor </w:t>
      </w:r>
      <w:r w:rsidR="00E42756">
        <w:t xml:space="preserve">DL </w:t>
      </w:r>
      <w:r w:rsidR="006F7A13">
        <w:t xml:space="preserve">precoding to account for the </w:t>
      </w:r>
      <w:r w:rsidR="00A6222C">
        <w:t xml:space="preserve">interference generated towards the victim gNB. </w:t>
      </w:r>
      <w:r w:rsidR="0032041B">
        <w:t xml:space="preserve">The </w:t>
      </w:r>
      <w:r w:rsidR="00374CCD">
        <w:t xml:space="preserve">mechanism uses measurements </w:t>
      </w:r>
      <w:r w:rsidR="0032041B">
        <w:t xml:space="preserve">to be able to generate beam nulls on the </w:t>
      </w:r>
      <w:r w:rsidR="000923C4">
        <w:t xml:space="preserve">direction of the victim gNB. </w:t>
      </w:r>
      <w:r w:rsidR="00F37EA9">
        <w:t>Specifically, it</w:t>
      </w:r>
      <w:r w:rsidR="005F4C07">
        <w:t xml:space="preserve"> </w:t>
      </w:r>
      <w:r w:rsidR="009575DE">
        <w:t>needs</w:t>
      </w:r>
      <w:r w:rsidR="009A1D49">
        <w:t xml:space="preserve"> the </w:t>
      </w:r>
      <w:r w:rsidR="00F23B6A" w:rsidRPr="00285C8B">
        <w:t>knowledge of the complex radio channel response between the victim and aggressor gNB</w:t>
      </w:r>
      <w:r w:rsidR="009A1D49">
        <w:t>s</w:t>
      </w:r>
      <w:r w:rsidR="007C7449">
        <w:t>.</w:t>
      </w:r>
      <w:r w:rsidR="005B3FFF">
        <w:t xml:space="preserve"> </w:t>
      </w:r>
      <w:r w:rsidR="00190609">
        <w:t>To obtain it, t</w:t>
      </w:r>
      <w:r w:rsidR="00E848D3">
        <w:t xml:space="preserve">he simplest </w:t>
      </w:r>
      <w:r w:rsidR="006213FC">
        <w:t xml:space="preserve">option is that </w:t>
      </w:r>
      <w:r w:rsidR="00FF0C26">
        <w:t xml:space="preserve">the aggressor gNB directly </w:t>
      </w:r>
      <w:r w:rsidR="004F1D0B">
        <w:t xml:space="preserve">estimates </w:t>
      </w:r>
      <w:r w:rsidR="00FF0C26">
        <w:t xml:space="preserve">the </w:t>
      </w:r>
      <w:r w:rsidR="00307C64">
        <w:t>channel matrix response</w:t>
      </w:r>
      <w:r w:rsidR="00CE6A6D">
        <w:t xml:space="preserve"> towards the victim gNB </w:t>
      </w:r>
      <w:r w:rsidR="004F1D0B">
        <w:t xml:space="preserve">using </w:t>
      </w:r>
      <w:r w:rsidR="002D2695">
        <w:t>reference signals transmitted by the victim</w:t>
      </w:r>
      <w:r w:rsidR="005B26AB">
        <w:t>. This assumes that the</w:t>
      </w:r>
      <w:r w:rsidR="00155A49">
        <w:t xml:space="preserve"> </w:t>
      </w:r>
      <w:r w:rsidR="002923C1">
        <w:t>channel reciprocity holds</w:t>
      </w:r>
      <w:r w:rsidR="00005AF1">
        <w:t xml:space="preserve"> and </w:t>
      </w:r>
      <w:r w:rsidR="009575DE">
        <w:t xml:space="preserve">requires </w:t>
      </w:r>
      <w:r w:rsidR="00005AF1">
        <w:t xml:space="preserve">that </w:t>
      </w:r>
      <w:r w:rsidR="00706057">
        <w:t>the aggressor gNB</w:t>
      </w:r>
      <w:r w:rsidR="009575DE">
        <w:t xml:space="preserve"> </w:t>
      </w:r>
      <w:r w:rsidR="005820D3">
        <w:t>is in Rx mode while the victim gNB is in Tx mode</w:t>
      </w:r>
      <w:r w:rsidR="005B26AB">
        <w:t xml:space="preserve">. </w:t>
      </w:r>
      <w:r w:rsidR="002D196D">
        <w:t xml:space="preserve">The latter condition is </w:t>
      </w:r>
      <w:r w:rsidR="00772C8F">
        <w:t>however</w:t>
      </w:r>
      <w:r w:rsidR="002D196D">
        <w:t xml:space="preserve"> </w:t>
      </w:r>
      <w:r w:rsidR="0053684B">
        <w:t>difficult to</w:t>
      </w:r>
      <w:r w:rsidR="002D196D">
        <w:t xml:space="preserve"> achieve</w:t>
      </w:r>
      <w:r w:rsidR="008408A9">
        <w:t xml:space="preserve"> in a common scenario in which aggressor gNB adopt</w:t>
      </w:r>
      <w:r w:rsidR="00CE6D01">
        <w:t>s</w:t>
      </w:r>
      <w:r w:rsidR="008408A9">
        <w:t xml:space="preserve"> static DL-heavy TDD frame configuration and victim gNB adopt</w:t>
      </w:r>
      <w:r w:rsidR="00CE6D01">
        <w:t>s</w:t>
      </w:r>
      <w:r w:rsidR="008408A9">
        <w:t xml:space="preserve"> </w:t>
      </w:r>
      <w:r w:rsidR="00D513F5">
        <w:t xml:space="preserve">UL-heavy TDD or </w:t>
      </w:r>
      <w:r w:rsidR="008408A9">
        <w:t>dynamic TDD.</w:t>
      </w:r>
      <w:r w:rsidR="00093230">
        <w:t xml:space="preserve"> If that is the case, </w:t>
      </w:r>
      <w:r w:rsidR="00F339E6">
        <w:t xml:space="preserve">the victim gNB should measure the complex channel matrix </w:t>
      </w:r>
      <w:r w:rsidR="00C47BAE">
        <w:t xml:space="preserve">and report </w:t>
      </w:r>
      <w:r w:rsidR="00AC33F0">
        <w:t>the result back</w:t>
      </w:r>
      <w:r w:rsidR="00C47BAE">
        <w:t xml:space="preserve"> to the </w:t>
      </w:r>
      <w:r w:rsidR="00A0025E">
        <w:t>aggressor gNB.</w:t>
      </w:r>
    </w:p>
    <w:p w14:paraId="6E295B91" w14:textId="134611F1" w:rsidR="0026106E" w:rsidRPr="00EA1A80" w:rsidRDefault="005F2F50" w:rsidP="00EA1A80">
      <w:pPr>
        <w:pStyle w:val="ListParagraph"/>
        <w:numPr>
          <w:ilvl w:val="0"/>
          <w:numId w:val="36"/>
        </w:numPr>
        <w:ind w:left="284" w:hanging="284"/>
        <w:jc w:val="both"/>
        <w:rPr>
          <w:b/>
          <w:bCs/>
        </w:rPr>
      </w:pPr>
      <w:r w:rsidRPr="00EA1A80">
        <w:rPr>
          <w:b/>
          <w:bCs/>
          <w:sz w:val="20"/>
          <w:szCs w:val="20"/>
          <w:lang w:val="en-GB"/>
        </w:rPr>
        <w:t xml:space="preserve">In scenarios where aggressor gNBs are using static DL-heavy TDD frame configurations, the victim gNB should measure the complex </w:t>
      </w:r>
      <w:r w:rsidR="00122009" w:rsidRPr="00EA1A80">
        <w:rPr>
          <w:b/>
          <w:bCs/>
          <w:sz w:val="20"/>
          <w:szCs w:val="20"/>
          <w:lang w:val="en-GB"/>
        </w:rPr>
        <w:t>channel matrix and report it back to the aggressor for future precoding matrix adaptation/beam-nulling.</w:t>
      </w:r>
      <w:r w:rsidR="00F644DC" w:rsidRPr="00EA1A80">
        <w:rPr>
          <w:b/>
          <w:bCs/>
          <w:sz w:val="20"/>
          <w:szCs w:val="20"/>
          <w:lang w:val="en-GB"/>
        </w:rPr>
        <w:br/>
      </w:r>
    </w:p>
    <w:p w14:paraId="0C11572D" w14:textId="265B8F66" w:rsidR="0055786A" w:rsidRPr="00EB2D8D" w:rsidRDefault="00A63469" w:rsidP="00EB2D8D">
      <w:pPr>
        <w:jc w:val="both"/>
      </w:pPr>
      <w:r>
        <w:t xml:space="preserve">Another option within the spatial coordination enhancements is to </w:t>
      </w:r>
      <w:r w:rsidR="00880B91">
        <w:t>use</w:t>
      </w:r>
      <w:r w:rsidR="00674D9D">
        <w:t xml:space="preserve"> recommended/restricted beams between </w:t>
      </w:r>
      <w:r w:rsidR="0067407F">
        <w:t>a pair of gNBs</w:t>
      </w:r>
      <w:r w:rsidR="00674D9D">
        <w:t>.</w:t>
      </w:r>
      <w:r w:rsidR="005A3D31">
        <w:t xml:space="preserve"> F</w:t>
      </w:r>
      <w:r w:rsidR="0095372E">
        <w:t xml:space="preserve">irst, the gNB should be able to </w:t>
      </w:r>
      <w:r w:rsidR="007D4E2B">
        <w:t>individually measure the received power of each of the transmit beams of the</w:t>
      </w:r>
      <w:r w:rsidR="00F91C7C">
        <w:t xml:space="preserve"> multiple neighbour</w:t>
      </w:r>
      <w:r w:rsidR="00C82DFB">
        <w:t xml:space="preserve"> gNBs. </w:t>
      </w:r>
      <w:r w:rsidR="00211297">
        <w:t xml:space="preserve">The gNB could follow the 2-step procedure explained in Section 2 for that purpose. </w:t>
      </w:r>
      <w:r w:rsidR="00C82DFB">
        <w:t xml:space="preserve">After </w:t>
      </w:r>
      <w:r w:rsidR="007461AF">
        <w:t>identifying</w:t>
      </w:r>
      <w:r w:rsidR="00C82DFB">
        <w:t xml:space="preserve"> the </w:t>
      </w:r>
      <w:r w:rsidR="00D12D25">
        <w:t>beams with highe</w:t>
      </w:r>
      <w:r w:rsidR="00C027D6">
        <w:t>st received power</w:t>
      </w:r>
      <w:r w:rsidR="006E5DF6">
        <w:t>, the</w:t>
      </w:r>
      <w:r w:rsidR="00134C79">
        <w:t xml:space="preserve"> victim gNB </w:t>
      </w:r>
      <w:r w:rsidR="00E5582F">
        <w:t xml:space="preserve">can indicate over the Xn interface the </w:t>
      </w:r>
      <w:r w:rsidR="00E44ECA">
        <w:t>most interfering</w:t>
      </w:r>
      <w:r w:rsidR="00652758">
        <w:t xml:space="preserve"> beams</w:t>
      </w:r>
      <w:r w:rsidR="00B42E8D">
        <w:t xml:space="preserve">, i.e., the </w:t>
      </w:r>
      <w:r w:rsidR="00766F3E">
        <w:t xml:space="preserve">prohibited beams, or the least </w:t>
      </w:r>
      <w:r w:rsidR="002B1871">
        <w:t>interfering</w:t>
      </w:r>
      <w:r w:rsidR="00766F3E">
        <w:t xml:space="preserve"> beams, </w:t>
      </w:r>
      <w:r w:rsidR="002B1871">
        <w:t>i.e.</w:t>
      </w:r>
      <w:r w:rsidR="00766F3E">
        <w:t>, the desired beams.</w:t>
      </w:r>
      <w:r w:rsidR="00416619">
        <w:t xml:space="preserve"> </w:t>
      </w:r>
      <w:r w:rsidR="00865731">
        <w:t xml:space="preserve">An aspect to consider is the trade-off between reducing the CLI and </w:t>
      </w:r>
      <w:r w:rsidR="00104216">
        <w:t xml:space="preserve">degrading the </w:t>
      </w:r>
      <w:r w:rsidR="008C2A71">
        <w:t xml:space="preserve">downlink performance. </w:t>
      </w:r>
      <w:r w:rsidR="0027213C">
        <w:t>The aggressor gNB should ultimately decide which subset of the available downlink beams will not be used and it should communicate</w:t>
      </w:r>
      <w:r w:rsidR="00E12E62">
        <w:t xml:space="preserve"> this information</w:t>
      </w:r>
      <w:r w:rsidR="0027213C">
        <w:t xml:space="preserve"> to the corresponding victim gNB. </w:t>
      </w:r>
    </w:p>
    <w:p w14:paraId="18623D40" w14:textId="759D0AA1" w:rsidR="003114C3" w:rsidRPr="00EA1A80" w:rsidRDefault="008040B8" w:rsidP="00EA1A80">
      <w:pPr>
        <w:pStyle w:val="ListParagraph"/>
        <w:numPr>
          <w:ilvl w:val="0"/>
          <w:numId w:val="36"/>
        </w:numPr>
        <w:ind w:left="284" w:hanging="284"/>
        <w:jc w:val="both"/>
        <w:rPr>
          <w:b/>
        </w:rPr>
      </w:pPr>
      <w:r w:rsidRPr="00EA1A80">
        <w:rPr>
          <w:b/>
          <w:bCs/>
          <w:sz w:val="20"/>
          <w:szCs w:val="20"/>
          <w:lang w:val="en-US"/>
        </w:rPr>
        <w:t xml:space="preserve">Applying restrictions of a </w:t>
      </w:r>
      <w:r w:rsidR="00383106" w:rsidRPr="00EA1A80">
        <w:rPr>
          <w:b/>
          <w:bCs/>
          <w:sz w:val="20"/>
          <w:szCs w:val="20"/>
          <w:lang w:val="en-US"/>
        </w:rPr>
        <w:t xml:space="preserve">large </w:t>
      </w:r>
      <w:r w:rsidRPr="00EA1A80">
        <w:rPr>
          <w:b/>
          <w:bCs/>
          <w:sz w:val="20"/>
          <w:szCs w:val="20"/>
          <w:lang w:val="en-US"/>
        </w:rPr>
        <w:t>set of the downlink beams migh</w:t>
      </w:r>
      <w:r w:rsidR="00383106" w:rsidRPr="00EA1A80">
        <w:rPr>
          <w:b/>
          <w:bCs/>
          <w:sz w:val="20"/>
          <w:szCs w:val="20"/>
          <w:lang w:val="en-US"/>
        </w:rPr>
        <w:t>t result</w:t>
      </w:r>
      <w:r w:rsidR="00B16655">
        <w:rPr>
          <w:b/>
          <w:bCs/>
          <w:sz w:val="20"/>
          <w:szCs w:val="20"/>
          <w:lang w:val="en-US"/>
        </w:rPr>
        <w:t xml:space="preserve"> in</w:t>
      </w:r>
      <w:r w:rsidR="00383106" w:rsidRPr="00EA1A80">
        <w:rPr>
          <w:b/>
          <w:bCs/>
          <w:sz w:val="20"/>
          <w:szCs w:val="20"/>
          <w:lang w:val="en-US"/>
        </w:rPr>
        <w:t xml:space="preserve"> </w:t>
      </w:r>
      <w:r w:rsidR="00574968" w:rsidRPr="00EA1A80">
        <w:rPr>
          <w:b/>
          <w:bCs/>
          <w:sz w:val="20"/>
          <w:szCs w:val="20"/>
          <w:lang w:val="en-US"/>
        </w:rPr>
        <w:t xml:space="preserve">large downlink </w:t>
      </w:r>
      <w:r w:rsidR="00DE5085" w:rsidRPr="00EA1A80">
        <w:rPr>
          <w:b/>
          <w:bCs/>
          <w:sz w:val="20"/>
          <w:szCs w:val="20"/>
          <w:lang w:val="en-US"/>
        </w:rPr>
        <w:t>performance degradation on the aggressor gNB.</w:t>
      </w:r>
    </w:p>
    <w:p w14:paraId="3D51E7CF" w14:textId="55EBB50F" w:rsidR="0055264C" w:rsidRPr="00026910" w:rsidRDefault="00A32EAB" w:rsidP="006E64B4">
      <w:pPr>
        <w:pStyle w:val="Heading2"/>
        <w:rPr>
          <w:lang w:val="en-US"/>
        </w:rPr>
      </w:pPr>
      <w:r w:rsidRPr="00CA4151">
        <w:rPr>
          <w:lang w:val="en-US"/>
        </w:rPr>
        <w:t>Exchange of the SBFD time/frequency configuration</w:t>
      </w:r>
    </w:p>
    <w:p w14:paraId="76248B43" w14:textId="5748A15B" w:rsidR="00CA4151" w:rsidRPr="00247106" w:rsidRDefault="00B418F5" w:rsidP="00EA1A80">
      <w:pPr>
        <w:jc w:val="both"/>
        <w:rPr>
          <w:lang w:val="en-US"/>
        </w:rPr>
      </w:pPr>
      <w:r w:rsidRPr="00247106">
        <w:rPr>
          <w:lang w:val="en-US"/>
        </w:rPr>
        <w:t>After RAN1#11</w:t>
      </w:r>
      <w:r w:rsidR="00247106" w:rsidRPr="00EA1A80">
        <w:rPr>
          <w:lang w:val="en-US"/>
        </w:rPr>
        <w:t>3</w:t>
      </w:r>
      <w:r w:rsidRPr="00247106">
        <w:rPr>
          <w:lang w:val="en-US"/>
        </w:rPr>
        <w:t xml:space="preserve"> meeting, </w:t>
      </w:r>
      <w:r w:rsidR="00247106" w:rsidRPr="00EA1A80">
        <w:rPr>
          <w:lang w:val="en-US"/>
        </w:rPr>
        <w:t>the following agreement was reached regarding the exchange of SBFD time/frequency configuration:</w:t>
      </w:r>
    </w:p>
    <w:tbl>
      <w:tblPr>
        <w:tblStyle w:val="TableGrid"/>
        <w:tblW w:w="0" w:type="auto"/>
        <w:tblLook w:val="04A0" w:firstRow="1" w:lastRow="0" w:firstColumn="1" w:lastColumn="0" w:noHBand="0" w:noVBand="1"/>
      </w:tblPr>
      <w:tblGrid>
        <w:gridCol w:w="9629"/>
      </w:tblGrid>
      <w:tr w:rsidR="00CA4151" w14:paraId="73A82E27" w14:textId="77777777" w:rsidTr="00CA4151">
        <w:tc>
          <w:tcPr>
            <w:tcW w:w="9629" w:type="dxa"/>
          </w:tcPr>
          <w:p w14:paraId="6BBB8954" w14:textId="77777777" w:rsidR="007D4A49" w:rsidRPr="00AC0748" w:rsidRDefault="007D4A49" w:rsidP="007D4A49">
            <w:pPr>
              <w:rPr>
                <w:highlight w:val="green"/>
                <w:lang w:eastAsia="ko-KR"/>
              </w:rPr>
            </w:pPr>
            <w:r w:rsidRPr="00941582">
              <w:rPr>
                <w:highlight w:val="green"/>
                <w:lang w:eastAsia="ko-KR"/>
              </w:rPr>
              <w:t>Agreement</w:t>
            </w:r>
          </w:p>
          <w:p w14:paraId="149043BE" w14:textId="77777777" w:rsidR="007D4A49" w:rsidRPr="00941582" w:rsidRDefault="007D4A49" w:rsidP="007D4A49">
            <w:pPr>
              <w:rPr>
                <w:rFonts w:eastAsia="Malgun Gothic"/>
                <w:b/>
                <w:lang w:eastAsia="zh-CN"/>
              </w:rPr>
            </w:pPr>
            <w:r w:rsidRPr="00941582">
              <w:rPr>
                <w:rFonts w:eastAsia="Malgun Gothic"/>
                <w:b/>
                <w:lang w:eastAsia="zh-CN"/>
              </w:rPr>
              <w:t>The following conclusion is to be captured in the TR</w:t>
            </w:r>
          </w:p>
          <w:p w14:paraId="7D839CF9" w14:textId="77777777" w:rsidR="007D4A49" w:rsidRPr="00AC0748" w:rsidRDefault="007D4A49" w:rsidP="007D4A49">
            <w:pPr>
              <w:rPr>
                <w:rFonts w:eastAsia="Malgun Gothic"/>
                <w:lang w:eastAsia="ko-KR"/>
              </w:rPr>
            </w:pPr>
            <w:r w:rsidRPr="00AC0748">
              <w:rPr>
                <w:rFonts w:eastAsia="Malgun Gothic"/>
                <w:lang w:eastAsia="ko-KR"/>
              </w:rPr>
              <w:t>From the study of the benefit of knowledge among gNBs of semi-static SBFD time and frequency configuration, followings are observed:</w:t>
            </w:r>
          </w:p>
          <w:p w14:paraId="3D29EB34" w14:textId="77777777" w:rsidR="007D4A49" w:rsidRPr="00AC0748" w:rsidRDefault="007D4A49" w:rsidP="007D4A49">
            <w:pPr>
              <w:widowControl w:val="0"/>
              <w:numPr>
                <w:ilvl w:val="0"/>
                <w:numId w:val="25"/>
              </w:numPr>
              <w:suppressAutoHyphens/>
              <w:overflowPunct/>
              <w:autoSpaceDE/>
              <w:autoSpaceDN/>
              <w:adjustRightInd/>
              <w:spacing w:after="0" w:line="256" w:lineRule="auto"/>
              <w:contextualSpacing/>
              <w:jc w:val="both"/>
              <w:textAlignment w:val="auto"/>
              <w:rPr>
                <w:rFonts w:eastAsia="Batang"/>
                <w:lang w:eastAsia="x-none"/>
              </w:rPr>
            </w:pPr>
            <w:r w:rsidRPr="00AC0748">
              <w:rPr>
                <w:lang w:eastAsia="x-none"/>
              </w:rPr>
              <w:t xml:space="preserve">The knowledge among gNBs of semi-static SBFD time and frequency </w:t>
            </w:r>
            <w:r w:rsidRPr="00AC0748">
              <w:rPr>
                <w:rFonts w:eastAsia="Malgun Gothic"/>
                <w:lang w:eastAsia="ko-KR"/>
              </w:rPr>
              <w:t>configuration</w:t>
            </w:r>
            <w:r w:rsidRPr="00AC0748">
              <w:rPr>
                <w:lang w:eastAsia="x-none"/>
              </w:rPr>
              <w:t xml:space="preserve"> can be beneficial depending on gNB implementation</w:t>
            </w:r>
          </w:p>
          <w:p w14:paraId="00A5CCA3" w14:textId="65D7EE70" w:rsidR="00CA4151" w:rsidRPr="00EA1A80" w:rsidRDefault="007D4A49" w:rsidP="00EA1A80">
            <w:pPr>
              <w:rPr>
                <w:kern w:val="2"/>
                <w:highlight w:val="yellow"/>
              </w:rPr>
            </w:pPr>
            <w:r w:rsidRPr="00AC0748">
              <w:rPr>
                <w:lang w:eastAsia="x-none"/>
              </w:rPr>
              <w:t>Note: As of RAN1#113, there are no evaluation results to verify the magnitude of the benefit</w:t>
            </w:r>
          </w:p>
        </w:tc>
      </w:tr>
    </w:tbl>
    <w:p w14:paraId="2D410EFA" w14:textId="00D26A5B" w:rsidR="007B6048" w:rsidRPr="00446A69" w:rsidRDefault="00CA4151" w:rsidP="00EA1A80">
      <w:pPr>
        <w:jc w:val="both"/>
        <w:rPr>
          <w:lang w:val="en-US"/>
        </w:rPr>
      </w:pPr>
      <w:r>
        <w:rPr>
          <w:lang w:val="en-US"/>
        </w:rPr>
        <w:br/>
      </w:r>
      <w:r w:rsidR="005F52C8" w:rsidRPr="00446A69">
        <w:rPr>
          <w:lang w:val="en-US"/>
        </w:rPr>
        <w:t>Th</w:t>
      </w:r>
      <w:r w:rsidR="00474033">
        <w:rPr>
          <w:lang w:val="en-US"/>
        </w:rPr>
        <w:t>e</w:t>
      </w:r>
      <w:r w:rsidR="005F52C8" w:rsidRPr="00446A69">
        <w:rPr>
          <w:lang w:val="en-US"/>
        </w:rPr>
        <w:t xml:space="preserve"> exchange of</w:t>
      </w:r>
      <w:r w:rsidR="00474033">
        <w:rPr>
          <w:lang w:val="en-US"/>
        </w:rPr>
        <w:t xml:space="preserve"> the SBFD time/frequency configuration</w:t>
      </w:r>
      <w:r w:rsidR="005F52C8" w:rsidRPr="00446A69">
        <w:rPr>
          <w:lang w:val="en-US"/>
        </w:rPr>
        <w:t xml:space="preserve"> information </w:t>
      </w:r>
      <w:r w:rsidRPr="00446A69">
        <w:rPr>
          <w:lang w:val="en-US"/>
        </w:rPr>
        <w:t>can be seen as equivalent</w:t>
      </w:r>
      <w:r w:rsidR="00355E7C" w:rsidRPr="00446A69">
        <w:rPr>
          <w:lang w:val="en-US"/>
        </w:rPr>
        <w:t xml:space="preserve"> to</w:t>
      </w:r>
      <w:r w:rsidR="005F52C8" w:rsidRPr="00446A69">
        <w:rPr>
          <w:lang w:val="en-US"/>
        </w:rPr>
        <w:t xml:space="preserve"> the </w:t>
      </w:r>
      <w:r w:rsidR="005F52C8" w:rsidRPr="00446A69">
        <w:rPr>
          <w:i/>
          <w:iCs/>
          <w:lang w:val="en-US"/>
        </w:rPr>
        <w:t>TDD-</w:t>
      </w:r>
      <w:r w:rsidR="00F854FC" w:rsidRPr="00446A69">
        <w:rPr>
          <w:i/>
          <w:iCs/>
          <w:lang w:val="en-US"/>
        </w:rPr>
        <w:t>UL-DL</w:t>
      </w:r>
      <w:r w:rsidR="005F52C8" w:rsidRPr="00446A69">
        <w:rPr>
          <w:i/>
          <w:iCs/>
          <w:lang w:val="en-US"/>
        </w:rPr>
        <w:t>ConfigCommon</w:t>
      </w:r>
      <w:r w:rsidR="005F52C8" w:rsidRPr="00446A69">
        <w:rPr>
          <w:lang w:val="en-US"/>
        </w:rPr>
        <w:t xml:space="preserve"> IE </w:t>
      </w:r>
      <w:r w:rsidR="00797379" w:rsidRPr="00446A69">
        <w:rPr>
          <w:lang w:val="en-US"/>
        </w:rPr>
        <w:t xml:space="preserve">agreed for </w:t>
      </w:r>
      <w:r w:rsidR="00C20E92" w:rsidRPr="00446A69">
        <w:rPr>
          <w:lang w:val="en-US"/>
        </w:rPr>
        <w:t xml:space="preserve">dynamic </w:t>
      </w:r>
      <w:r w:rsidR="00797379" w:rsidRPr="00446A69">
        <w:rPr>
          <w:lang w:val="en-US"/>
        </w:rPr>
        <w:t>TDD and in our view it is relevant and beneficia</w:t>
      </w:r>
      <w:r w:rsidR="00C20E92" w:rsidRPr="00446A69">
        <w:rPr>
          <w:lang w:val="en-US"/>
        </w:rPr>
        <w:t>l to support it</w:t>
      </w:r>
      <w:r w:rsidR="003E428B" w:rsidRPr="00446A69">
        <w:rPr>
          <w:lang w:val="en-US"/>
        </w:rPr>
        <w:t>.</w:t>
      </w:r>
      <w:r w:rsidRPr="00446A69">
        <w:rPr>
          <w:lang w:val="en-US"/>
        </w:rPr>
        <w:t xml:space="preserve"> </w:t>
      </w:r>
      <w:r w:rsidR="00F74BF9" w:rsidRPr="00446A69">
        <w:rPr>
          <w:lang w:val="en-US"/>
        </w:rPr>
        <w:t>On the time domain</w:t>
      </w:r>
      <w:r w:rsidR="00E9708F" w:rsidRPr="00446A69">
        <w:rPr>
          <w:lang w:val="en-US"/>
        </w:rPr>
        <w:t xml:space="preserve">, the information on </w:t>
      </w:r>
      <w:r w:rsidR="00B54FB9" w:rsidRPr="00446A69">
        <w:rPr>
          <w:lang w:val="en-US"/>
        </w:rPr>
        <w:t xml:space="preserve">when neighbour cells are expected to transmit using TDD or SBFD slot is quite useful. For instance, one could think that there will be a </w:t>
      </w:r>
      <w:r w:rsidR="00D54C36" w:rsidRPr="00446A69">
        <w:rPr>
          <w:lang w:val="en-US"/>
        </w:rPr>
        <w:t xml:space="preserve">significant difference </w:t>
      </w:r>
      <w:r w:rsidR="00ED48A3" w:rsidRPr="00446A69">
        <w:rPr>
          <w:lang w:val="en-US"/>
        </w:rPr>
        <w:t>o</w:t>
      </w:r>
      <w:r w:rsidR="00D54C36" w:rsidRPr="00446A69">
        <w:rPr>
          <w:lang w:val="en-US"/>
        </w:rPr>
        <w:t xml:space="preserve">n </w:t>
      </w:r>
      <w:r w:rsidR="00ED48A3" w:rsidRPr="00446A69">
        <w:rPr>
          <w:lang w:val="en-US"/>
        </w:rPr>
        <w:t xml:space="preserve">the </w:t>
      </w:r>
      <w:r w:rsidR="00D54C36" w:rsidRPr="00446A69">
        <w:rPr>
          <w:lang w:val="en-US"/>
        </w:rPr>
        <w:t xml:space="preserve">interference power depending on the </w:t>
      </w:r>
      <w:r w:rsidR="005147FA" w:rsidRPr="00446A69">
        <w:rPr>
          <w:lang w:val="en-US"/>
        </w:rPr>
        <w:t>type of</w:t>
      </w:r>
      <w:r w:rsidR="00D54C36" w:rsidRPr="00446A69">
        <w:rPr>
          <w:lang w:val="en-US"/>
        </w:rPr>
        <w:t xml:space="preserve"> </w:t>
      </w:r>
      <w:r w:rsidR="004E629C" w:rsidRPr="00446A69">
        <w:rPr>
          <w:lang w:val="en-US"/>
        </w:rPr>
        <w:t>slot</w:t>
      </w:r>
      <w:r w:rsidR="005147FA" w:rsidRPr="00446A69">
        <w:rPr>
          <w:lang w:val="en-US"/>
        </w:rPr>
        <w:t xml:space="preserve">. </w:t>
      </w:r>
      <w:r w:rsidR="00C5030B">
        <w:rPr>
          <w:lang w:val="en-US"/>
        </w:rPr>
        <w:t xml:space="preserve">Therefore, the </w:t>
      </w:r>
      <w:r w:rsidR="004E629C" w:rsidRPr="00446A69">
        <w:rPr>
          <w:lang w:val="en-US"/>
        </w:rPr>
        <w:t>gNBs can anticipate the expected interference</w:t>
      </w:r>
      <w:r w:rsidR="009A14F9" w:rsidRPr="00446A69">
        <w:rPr>
          <w:lang w:val="en-US"/>
        </w:rPr>
        <w:t xml:space="preserve"> and, for instance, adjust their own scheduling parameters based on it. O</w:t>
      </w:r>
      <w:r w:rsidR="00F74BF9" w:rsidRPr="00446A69">
        <w:rPr>
          <w:lang w:val="en-US"/>
        </w:rPr>
        <w:t xml:space="preserve">n the frequency domain, the </w:t>
      </w:r>
      <w:r w:rsidR="009E0A84" w:rsidRPr="00446A69">
        <w:rPr>
          <w:lang w:val="en-US"/>
        </w:rPr>
        <w:t xml:space="preserve">knowledge of the sub-band split of the different gNBs can help in performing coordination between </w:t>
      </w:r>
      <w:r w:rsidR="00BE54C3" w:rsidRPr="00446A69">
        <w:rPr>
          <w:lang w:val="en-US"/>
        </w:rPr>
        <w:t>neighboring</w:t>
      </w:r>
      <w:r w:rsidR="009E0A84" w:rsidRPr="00446A69">
        <w:rPr>
          <w:lang w:val="en-US"/>
        </w:rPr>
        <w:t xml:space="preserve"> cells. </w:t>
      </w:r>
      <w:r w:rsidR="009A5BDD" w:rsidRPr="00446A69">
        <w:rPr>
          <w:lang w:val="en-US"/>
        </w:rPr>
        <w:t>Achieving perfect</w:t>
      </w:r>
      <w:r w:rsidR="009E0A84" w:rsidRPr="00446A69">
        <w:rPr>
          <w:lang w:val="en-US"/>
        </w:rPr>
        <w:t xml:space="preserve"> </w:t>
      </w:r>
      <w:r w:rsidR="00030BDB" w:rsidRPr="00446A69">
        <w:rPr>
          <w:lang w:val="en-US"/>
        </w:rPr>
        <w:t>subband coordination</w:t>
      </w:r>
      <w:r w:rsidR="009A5BDD" w:rsidRPr="00446A69">
        <w:rPr>
          <w:lang w:val="en-US"/>
        </w:rPr>
        <w:t xml:space="preserve"> among the gNBs</w:t>
      </w:r>
      <w:r w:rsidR="00030BDB" w:rsidRPr="00446A69">
        <w:rPr>
          <w:lang w:val="en-US"/>
        </w:rPr>
        <w:t xml:space="preserve"> </w:t>
      </w:r>
      <w:r w:rsidR="00181997" w:rsidRPr="00446A69">
        <w:rPr>
          <w:lang w:val="en-US"/>
        </w:rPr>
        <w:t xml:space="preserve">removes any intra-subband cross-link interference </w:t>
      </w:r>
      <w:r w:rsidR="002D7170" w:rsidRPr="00446A69">
        <w:rPr>
          <w:lang w:val="en-US"/>
        </w:rPr>
        <w:t>and only inter-subband cross-link interference is expected</w:t>
      </w:r>
      <w:r w:rsidR="009A5BDD" w:rsidRPr="00446A69">
        <w:rPr>
          <w:lang w:val="en-US"/>
        </w:rPr>
        <w:t xml:space="preserve"> to impair the </w:t>
      </w:r>
      <w:r w:rsidR="009A5BDD" w:rsidRPr="00446A69">
        <w:rPr>
          <w:lang w:val="en-US"/>
        </w:rPr>
        <w:lastRenderedPageBreak/>
        <w:t>performance</w:t>
      </w:r>
      <w:r w:rsidR="002D7170" w:rsidRPr="00446A69">
        <w:rPr>
          <w:lang w:val="en-US"/>
        </w:rPr>
        <w:t xml:space="preserve">. This is quite beneficial since </w:t>
      </w:r>
      <w:r w:rsidR="009D33A2" w:rsidRPr="00446A69">
        <w:rPr>
          <w:lang w:val="en-US"/>
        </w:rPr>
        <w:t>the interference power due to power leakage</w:t>
      </w:r>
      <w:r w:rsidR="00E631C9" w:rsidRPr="00446A69">
        <w:rPr>
          <w:lang w:val="en-US"/>
        </w:rPr>
        <w:t xml:space="preserve"> from adjacent RBs/subband</w:t>
      </w:r>
      <w:r w:rsidR="009D33A2" w:rsidRPr="00446A69">
        <w:rPr>
          <w:lang w:val="en-US"/>
        </w:rPr>
        <w:t xml:space="preserve"> is expected to be lower than the </w:t>
      </w:r>
      <w:r w:rsidR="00E631C9" w:rsidRPr="00446A69">
        <w:rPr>
          <w:lang w:val="en-US"/>
        </w:rPr>
        <w:t>interference power generated at</w:t>
      </w:r>
      <w:r w:rsidR="006E0111" w:rsidRPr="00446A69">
        <w:rPr>
          <w:lang w:val="en-US"/>
        </w:rPr>
        <w:t xml:space="preserve"> overlapping RBs. Another </w:t>
      </w:r>
      <w:r w:rsidR="001E66F0" w:rsidRPr="00446A69">
        <w:rPr>
          <w:lang w:val="en-US"/>
        </w:rPr>
        <w:t xml:space="preserve">benefit is that </w:t>
      </w:r>
      <w:r w:rsidR="002805CD">
        <w:rPr>
          <w:lang w:val="en-US"/>
        </w:rPr>
        <w:t>the</w:t>
      </w:r>
      <w:r w:rsidR="001E66F0" w:rsidRPr="00446A69">
        <w:rPr>
          <w:lang w:val="en-US"/>
        </w:rPr>
        <w:t xml:space="preserve"> gNBs can use this information </w:t>
      </w:r>
      <w:r w:rsidR="00F4624B" w:rsidRPr="00446A69">
        <w:rPr>
          <w:lang w:val="en-US"/>
        </w:rPr>
        <w:t xml:space="preserve">as assistance for </w:t>
      </w:r>
      <w:r w:rsidR="001D0AEC" w:rsidRPr="00446A69">
        <w:rPr>
          <w:lang w:val="en-US"/>
        </w:rPr>
        <w:t>coordinated scheduling</w:t>
      </w:r>
      <w:r w:rsidR="00F4624B" w:rsidRPr="00446A69">
        <w:rPr>
          <w:lang w:val="en-US"/>
        </w:rPr>
        <w:t xml:space="preserve"> mechanisms</w:t>
      </w:r>
      <w:r w:rsidR="001D0AEC" w:rsidRPr="00446A69">
        <w:rPr>
          <w:lang w:val="en-US"/>
        </w:rPr>
        <w:t xml:space="preserve">. For instance, a gNB using TDD can </w:t>
      </w:r>
      <w:r w:rsidR="0058421D" w:rsidRPr="00446A69">
        <w:rPr>
          <w:lang w:val="en-US"/>
        </w:rPr>
        <w:t xml:space="preserve">mute the RBs overlapping with the UL subband of a neighbour gNBs to </w:t>
      </w:r>
      <w:r w:rsidR="00807322" w:rsidRPr="00446A69">
        <w:rPr>
          <w:lang w:val="en-US"/>
        </w:rPr>
        <w:t>avoid the presence of intra-subband gNB-to-gNB cross-link interference</w:t>
      </w:r>
      <w:r w:rsidR="005147FA" w:rsidRPr="00446A69">
        <w:rPr>
          <w:lang w:val="en-US"/>
        </w:rPr>
        <w:t xml:space="preserve"> </w:t>
      </w:r>
      <w:r w:rsidR="007B6048" w:rsidRPr="00446A69">
        <w:rPr>
          <w:lang w:val="en-US"/>
        </w:rPr>
        <w:t>As usual</w:t>
      </w:r>
      <w:r w:rsidR="005147FA" w:rsidRPr="00446A69">
        <w:rPr>
          <w:lang w:val="en-US"/>
        </w:rPr>
        <w:t>, w</w:t>
      </w:r>
      <w:r w:rsidR="009832B7" w:rsidRPr="00446A69">
        <w:rPr>
          <w:lang w:val="en-US"/>
        </w:rPr>
        <w:t>hen</w:t>
      </w:r>
      <w:r w:rsidR="005147FA" w:rsidRPr="00446A69">
        <w:rPr>
          <w:lang w:val="en-US"/>
        </w:rPr>
        <w:t xml:space="preserve"> discussing </w:t>
      </w:r>
      <w:r w:rsidR="007B6048" w:rsidRPr="00446A69">
        <w:rPr>
          <w:lang w:val="en-US"/>
        </w:rPr>
        <w:t>this type of information exchange</w:t>
      </w:r>
      <w:r w:rsidR="005147FA" w:rsidRPr="00446A69">
        <w:rPr>
          <w:lang w:val="en-US"/>
        </w:rPr>
        <w:t>,</w:t>
      </w:r>
      <w:r w:rsidR="007B6048" w:rsidRPr="00446A69">
        <w:rPr>
          <w:lang w:val="en-US"/>
        </w:rPr>
        <w:t xml:space="preserve"> one should consider realistic Xn interface conditions w</w:t>
      </w:r>
      <w:r w:rsidR="002B2AAF">
        <w:rPr>
          <w:lang w:val="en-US"/>
        </w:rPr>
        <w:t>ith</w:t>
      </w:r>
      <w:r w:rsidR="007B6048" w:rsidRPr="00446A69">
        <w:rPr>
          <w:lang w:val="en-US"/>
        </w:rPr>
        <w:t xml:space="preserve"> non-zero propagation delay. </w:t>
      </w:r>
    </w:p>
    <w:p w14:paraId="586CDB39" w14:textId="47917A49" w:rsidR="00446A69" w:rsidRPr="00446A69" w:rsidRDefault="00446A69" w:rsidP="00EA1A80">
      <w:pPr>
        <w:jc w:val="both"/>
        <w:rPr>
          <w:lang w:val="en-US"/>
        </w:rPr>
      </w:pPr>
      <w:r w:rsidRPr="00EA1A80">
        <w:rPr>
          <w:szCs w:val="22"/>
          <w:lang w:val="en-US"/>
        </w:rPr>
        <w:t>We therefore suggest including the following enhancements for the already standardized Xn/F1 signaling of the</w:t>
      </w:r>
      <w:r w:rsidRPr="00EA1A80">
        <w:rPr>
          <w:i/>
          <w:iCs/>
          <w:szCs w:val="22"/>
          <w:lang w:val="en-US"/>
        </w:rPr>
        <w:t xml:space="preserve"> Intended TDD DL-UL Configuration:</w:t>
      </w:r>
    </w:p>
    <w:p w14:paraId="22B6C9AF" w14:textId="73C48C9B" w:rsidR="00720C43" w:rsidRPr="00EA1A80" w:rsidRDefault="00446A69" w:rsidP="00EA1A80">
      <w:pPr>
        <w:pStyle w:val="ListParagraph"/>
        <w:numPr>
          <w:ilvl w:val="0"/>
          <w:numId w:val="16"/>
        </w:numPr>
        <w:shd w:val="clear" w:color="auto" w:fill="FFFFFF"/>
        <w:spacing w:after="120"/>
        <w:jc w:val="both"/>
        <w:rPr>
          <w:sz w:val="20"/>
          <w:szCs w:val="20"/>
          <w:lang w:val="en-US"/>
        </w:rPr>
      </w:pPr>
      <w:r w:rsidRPr="00EA1A80">
        <w:rPr>
          <w:sz w:val="20"/>
          <w:szCs w:val="20"/>
          <w:lang w:val="en-US"/>
        </w:rPr>
        <w:t xml:space="preserve">Expand the Xn/F1 inter-node signaling of </w:t>
      </w:r>
      <w:r w:rsidRPr="00EA1A80">
        <w:rPr>
          <w:i/>
          <w:iCs/>
          <w:sz w:val="20"/>
          <w:szCs w:val="20"/>
          <w:lang w:val="en-US"/>
        </w:rPr>
        <w:t>Intended TDD DL-UL Configuration</w:t>
      </w:r>
      <w:r w:rsidRPr="00EA1A80">
        <w:rPr>
          <w:sz w:val="20"/>
          <w:szCs w:val="20"/>
          <w:lang w:val="en-US"/>
        </w:rPr>
        <w:t xml:space="preserve"> to include new flexible SBFD slot formats by enhancing the Slot Configuration List with new sets of parameters for signaling a new Intended flexible radio frame configuration.</w:t>
      </w:r>
    </w:p>
    <w:p w14:paraId="0B95A7EF" w14:textId="25C9068C" w:rsidR="00446A69" w:rsidRPr="00EA1A80" w:rsidRDefault="00446A69" w:rsidP="00EA1A80">
      <w:pPr>
        <w:pStyle w:val="ListParagraph"/>
        <w:numPr>
          <w:ilvl w:val="0"/>
          <w:numId w:val="16"/>
        </w:numPr>
        <w:shd w:val="clear" w:color="auto" w:fill="FFFFFF"/>
        <w:spacing w:after="120"/>
        <w:jc w:val="both"/>
        <w:rPr>
          <w:sz w:val="20"/>
          <w:szCs w:val="20"/>
          <w:lang w:val="en-US"/>
        </w:rPr>
      </w:pPr>
      <w:r w:rsidRPr="00EA1A80">
        <w:rPr>
          <w:sz w:val="20"/>
          <w:szCs w:val="20"/>
          <w:lang w:val="en-US"/>
        </w:rPr>
        <w:t>It could include options where certain entries in the Slot Configuration List contain multiple options to indicate to the receiving node that the sending node will dynamically decide on which of those slot formats to use. Enabling fully dynamic slot format selection for a sub-set of the slots.</w:t>
      </w:r>
    </w:p>
    <w:p w14:paraId="07583D77" w14:textId="63988D1E" w:rsidR="00446A69" w:rsidRPr="00EA1A80" w:rsidRDefault="00446A69" w:rsidP="00EA1A80">
      <w:pPr>
        <w:pStyle w:val="ListParagraph"/>
        <w:numPr>
          <w:ilvl w:val="0"/>
          <w:numId w:val="16"/>
        </w:numPr>
        <w:shd w:val="clear" w:color="auto" w:fill="FFFFFF"/>
        <w:spacing w:after="120"/>
        <w:jc w:val="both"/>
        <w:rPr>
          <w:sz w:val="20"/>
          <w:szCs w:val="20"/>
          <w:lang w:val="en-US"/>
        </w:rPr>
      </w:pPr>
      <w:r w:rsidRPr="00EA1A80">
        <w:rPr>
          <w:sz w:val="20"/>
          <w:szCs w:val="20"/>
          <w:lang w:val="en-US"/>
        </w:rPr>
        <w:t>This may also include a transmit power control offset for DL</w:t>
      </w:r>
      <w:r w:rsidR="00343136">
        <w:rPr>
          <w:sz w:val="20"/>
          <w:szCs w:val="20"/>
          <w:lang w:val="en-US"/>
        </w:rPr>
        <w:t xml:space="preserve"> </w:t>
      </w:r>
      <w:r w:rsidR="00056C43">
        <w:rPr>
          <w:sz w:val="20"/>
          <w:szCs w:val="20"/>
          <w:lang w:val="en-US"/>
        </w:rPr>
        <w:t>resource elements</w:t>
      </w:r>
      <w:r w:rsidRPr="00EA1A80">
        <w:rPr>
          <w:sz w:val="20"/>
          <w:szCs w:val="20"/>
          <w:lang w:val="en-US"/>
        </w:rPr>
        <w:t xml:space="preserve"> in some slot(s) to indicate a certain transmit power reduction to better be able to </w:t>
      </w:r>
      <w:r w:rsidR="007862B0" w:rsidRPr="007862B0">
        <w:rPr>
          <w:sz w:val="20"/>
          <w:szCs w:val="20"/>
          <w:lang w:val="en-US"/>
        </w:rPr>
        <w:t>e.g.,</w:t>
      </w:r>
      <w:r w:rsidRPr="00EA1A80">
        <w:rPr>
          <w:sz w:val="20"/>
          <w:szCs w:val="20"/>
          <w:lang w:val="en-US"/>
        </w:rPr>
        <w:t xml:space="preserve"> handle gNB self-interference challenges as is a major problem for SBFD or gNB-2-gNB CLI.</w:t>
      </w:r>
    </w:p>
    <w:p w14:paraId="5F3AB633" w14:textId="6E6A90E9" w:rsidR="00446A69" w:rsidRDefault="00446A69" w:rsidP="00446A69">
      <w:pPr>
        <w:pStyle w:val="ListParagraph"/>
        <w:numPr>
          <w:ilvl w:val="0"/>
          <w:numId w:val="16"/>
        </w:numPr>
        <w:shd w:val="clear" w:color="auto" w:fill="FFFFFF"/>
        <w:spacing w:after="120"/>
        <w:jc w:val="both"/>
        <w:rPr>
          <w:sz w:val="20"/>
          <w:szCs w:val="20"/>
          <w:lang w:val="en-US"/>
        </w:rPr>
      </w:pPr>
      <w:r w:rsidRPr="00EA1A80">
        <w:rPr>
          <w:sz w:val="20"/>
          <w:szCs w:val="20"/>
          <w:lang w:val="en-US"/>
        </w:rPr>
        <w:t xml:space="preserve">In response of a node having received the new </w:t>
      </w:r>
      <w:r w:rsidR="00B420DE">
        <w:rPr>
          <w:sz w:val="20"/>
          <w:szCs w:val="20"/>
          <w:lang w:val="en-US"/>
        </w:rPr>
        <w:t>i</w:t>
      </w:r>
      <w:r w:rsidRPr="00EA1A80">
        <w:rPr>
          <w:sz w:val="20"/>
          <w:szCs w:val="20"/>
          <w:lang w:val="en-US"/>
        </w:rPr>
        <w:t xml:space="preserve">ntended flexible radio frame configuration, it may send back a message to indicate if the received configuration is acceptable (say for instance from a CLI perspective), or whether some other configuration is recommended. </w:t>
      </w:r>
    </w:p>
    <w:p w14:paraId="225550EF" w14:textId="42C9B095" w:rsidR="00446A69" w:rsidRDefault="00446A69" w:rsidP="00EA1A80">
      <w:pPr>
        <w:jc w:val="both"/>
        <w:rPr>
          <w:szCs w:val="22"/>
        </w:rPr>
      </w:pPr>
      <w:r>
        <w:rPr>
          <w:lang w:val="en-US"/>
        </w:rPr>
        <w:t xml:space="preserve">RAN3 will naturally have to be involved in defining such enhanced signaling of the </w:t>
      </w:r>
      <w:r>
        <w:rPr>
          <w:i/>
          <w:iCs/>
          <w:szCs w:val="22"/>
        </w:rPr>
        <w:t>Intended TDD DL-UL Configuration,</w:t>
      </w:r>
      <w:r w:rsidRPr="00EA1A80">
        <w:rPr>
          <w:szCs w:val="22"/>
        </w:rPr>
        <w:t xml:space="preserve"> includ</w:t>
      </w:r>
      <w:r>
        <w:rPr>
          <w:szCs w:val="22"/>
        </w:rPr>
        <w:t>ing</w:t>
      </w:r>
      <w:r w:rsidRPr="00EA1A80">
        <w:rPr>
          <w:szCs w:val="22"/>
        </w:rPr>
        <w:t xml:space="preserve"> smarter coordination between gNBs, and between CU and DUs via the F1 interface, </w:t>
      </w:r>
      <w:r w:rsidR="007B5E84" w:rsidRPr="007B5E84">
        <w:rPr>
          <w:szCs w:val="22"/>
        </w:rPr>
        <w:t>also capturing</w:t>
      </w:r>
      <w:r w:rsidRPr="00EA1A80">
        <w:rPr>
          <w:szCs w:val="22"/>
        </w:rPr>
        <w:t xml:space="preserve"> cases with SBFD slot formats.</w:t>
      </w:r>
      <w:r w:rsidR="00A347B8">
        <w:rPr>
          <w:szCs w:val="22"/>
        </w:rPr>
        <w:t xml:space="preserve"> </w:t>
      </w:r>
    </w:p>
    <w:p w14:paraId="6D701BCD" w14:textId="094632C2" w:rsidR="00A347B8" w:rsidRPr="00821AF4" w:rsidRDefault="00A347B8" w:rsidP="00A347B8">
      <w:pPr>
        <w:shd w:val="clear" w:color="auto" w:fill="FFFFFF"/>
        <w:spacing w:after="120"/>
        <w:jc w:val="both"/>
        <w:rPr>
          <w:lang w:val="en-US"/>
        </w:rPr>
      </w:pPr>
      <w:r>
        <w:rPr>
          <w:lang w:val="en-US"/>
        </w:rPr>
        <w:t xml:space="preserve">The above is </w:t>
      </w:r>
      <w:r w:rsidR="0080041D">
        <w:rPr>
          <w:lang w:val="en-US"/>
        </w:rPr>
        <w:t>summarized</w:t>
      </w:r>
      <w:r>
        <w:rPr>
          <w:lang w:val="en-US"/>
        </w:rPr>
        <w:t xml:space="preserve"> into the following proposal:</w:t>
      </w:r>
    </w:p>
    <w:p w14:paraId="1599C94D" w14:textId="7943D224" w:rsidR="00A347B8" w:rsidRPr="00EA1A80" w:rsidRDefault="00A347B8" w:rsidP="00A347B8">
      <w:pPr>
        <w:pStyle w:val="RAN1proposal"/>
      </w:pPr>
      <w:r w:rsidRPr="00821AF4">
        <w:t xml:space="preserve">Expand the Xn/F1 inter-node signaling of </w:t>
      </w:r>
      <w:r w:rsidRPr="00821AF4">
        <w:rPr>
          <w:i/>
        </w:rPr>
        <w:t>Intended TDD DL-UL Configuration</w:t>
      </w:r>
      <w:r w:rsidRPr="00821AF4">
        <w:t xml:space="preserve"> to include</w:t>
      </w:r>
      <w:r>
        <w:t xml:space="preserve"> at least the following enhancements: (i)</w:t>
      </w:r>
      <w:r w:rsidRPr="00821AF4">
        <w:t xml:space="preserve"> new flexible SBFD slot formats</w:t>
      </w:r>
      <w:r>
        <w:t xml:space="preserve">, (ii) </w:t>
      </w:r>
      <w:r w:rsidRPr="00821AF4">
        <w:t>options to indicate that the sending node will dynamically decide on which slot formats</w:t>
      </w:r>
      <w:r>
        <w:t xml:space="preserve"> from limited set of formats it will </w:t>
      </w:r>
      <w:r w:rsidRPr="00821AF4">
        <w:t>use</w:t>
      </w:r>
      <w:r>
        <w:t xml:space="preserve">, (iii) possible </w:t>
      </w:r>
      <w:r w:rsidRPr="00821AF4">
        <w:t>transmit power control offset</w:t>
      </w:r>
      <w:r>
        <w:t>s</w:t>
      </w:r>
      <w:r w:rsidRPr="00821AF4">
        <w:t xml:space="preserve"> for DL symbols in some slot(s)</w:t>
      </w:r>
    </w:p>
    <w:p w14:paraId="510D3C5D" w14:textId="39E194D5" w:rsidR="00762C9F" w:rsidRDefault="00A560A0" w:rsidP="00EA1A80">
      <w:pPr>
        <w:jc w:val="both"/>
        <w:rPr>
          <w:lang w:val="en-US"/>
        </w:rPr>
      </w:pPr>
      <w:r w:rsidRPr="00EA1A80">
        <w:t>Th</w:t>
      </w:r>
      <w:r w:rsidR="00D34BEF" w:rsidRPr="00EA1A80">
        <w:t>e importance of such exchange of information between gNBs has been evaluated by system-level simulations. I</w:t>
      </w:r>
      <w:r w:rsidR="00855BE2" w:rsidRPr="00EA1A80">
        <w:t xml:space="preserve">n this case, we propose that gNBs can coordinate their transmissions to ensure that cross-link interference </w:t>
      </w:r>
      <w:r w:rsidR="009A2E8E">
        <w:t>from overlapping RB</w:t>
      </w:r>
      <w:r w:rsidR="00B426BE">
        <w:t>s</w:t>
      </w:r>
      <w:r w:rsidR="009A2E8E">
        <w:t xml:space="preserve"> </w:t>
      </w:r>
      <w:r w:rsidR="00855BE2" w:rsidRPr="00EA1A80">
        <w:t xml:space="preserve">is avoided. To so do, the gNBs shall communicate their </w:t>
      </w:r>
      <w:r w:rsidR="007C5525" w:rsidRPr="00EA1A80">
        <w:t xml:space="preserve">selected frame structure and agree on how to execute the frequency coordination. In our SLS simulations, we assume that gNBs </w:t>
      </w:r>
      <w:r w:rsidR="00162312" w:rsidRPr="00EA1A80">
        <w:t xml:space="preserve">agree </w:t>
      </w:r>
      <w:r w:rsidR="00C70E52" w:rsidRPr="00C70E52">
        <w:t xml:space="preserve">to use slots which are assigned in frequency to DL, UL, and guard-band resources in a similar manner as in a SBFD slot. Specifically, the resources in frequency domain are split as follows: </w:t>
      </w:r>
      <w:r w:rsidR="00C70E52" w:rsidRPr="00C70E52">
        <w:rPr>
          <w:lang w:val="en-US"/>
        </w:rPr>
        <w:t>&lt;ND, NU, NG &gt;=&lt;104, 55, 5&gt;, where ND, NU and NG refer to the resources in downlink, uplink, and guard bands respectively. This slot type is denoted as “F”.</w:t>
      </w:r>
      <w:r w:rsidR="00BC78D1">
        <w:rPr>
          <w:lang w:val="en-US"/>
        </w:rPr>
        <w:t xml:space="preserve"> Furthermore, we assume that</w:t>
      </w:r>
      <w:r w:rsidR="00762C9F">
        <w:rPr>
          <w:lang w:val="en-US"/>
        </w:rPr>
        <w:t xml:space="preserve"> </w:t>
      </w:r>
      <w:r w:rsidR="00762C9F" w:rsidRPr="00762C9F">
        <w:rPr>
          <w:lang w:val="en-US"/>
        </w:rPr>
        <w:t xml:space="preserve">Layer-1 gNBs assume static TDD [DDDSU] while the Layer-2 gNBs use [DDFFU]. During “F” slots, Layer 2 gNBs </w:t>
      </w:r>
      <w:r w:rsidR="009A1E7C">
        <w:rPr>
          <w:lang w:val="en-US"/>
        </w:rPr>
        <w:t>prioritizes</w:t>
      </w:r>
      <w:r w:rsidR="00762C9F" w:rsidRPr="00762C9F">
        <w:rPr>
          <w:lang w:val="en-US"/>
        </w:rPr>
        <w:t xml:space="preserve"> UL scheduling in case that DL and UL traffic is available for transmission at gNB and UEs buffers. In case that a traffic from a single direction is available, gNBs will use the corresponding resource in the given “F” slot. The Layer-1 gNBs will ensure that there is no DL transmission scheduled on the legacy TDD DL slots that overlaps with the UL resource of the “F” slots of the Layer-2 gNBs.</w:t>
      </w:r>
      <w:r w:rsidR="003273EE">
        <w:rPr>
          <w:lang w:val="en-US"/>
        </w:rPr>
        <w:t xml:space="preserve"> </w:t>
      </w:r>
    </w:p>
    <w:p w14:paraId="23306D27" w14:textId="1C34827B" w:rsidR="002C6F3B" w:rsidRDefault="002C6F3B" w:rsidP="00EA1A80">
      <w:pPr>
        <w:pStyle w:val="B1"/>
        <w:ind w:left="0" w:firstLine="0"/>
        <w:jc w:val="both"/>
      </w:pPr>
      <w:r>
        <w:fldChar w:fldCharType="begin"/>
      </w:r>
      <w:r>
        <w:instrText xml:space="preserve"> REF _Ref142588662 \h </w:instrText>
      </w:r>
      <w:r w:rsidR="00D54B29">
        <w:instrText xml:space="preserve"> \* MERGEFORMAT </w:instrText>
      </w:r>
      <w:r>
        <w:fldChar w:fldCharType="separate"/>
      </w:r>
      <w:r w:rsidR="00581892">
        <w:t xml:space="preserve">Figure </w:t>
      </w:r>
      <w:r w:rsidR="00581892">
        <w:rPr>
          <w:noProof/>
        </w:rPr>
        <w:t>5</w:t>
      </w:r>
      <w:r>
        <w:fldChar w:fldCharType="end"/>
      </w:r>
      <w:r>
        <w:t xml:space="preserve"> shows the average DL and UL UPT for the indoor layer</w:t>
      </w:r>
      <w:r w:rsidR="008225A7">
        <w:t xml:space="preserve"> in a 2-layer </w:t>
      </w:r>
      <w:r w:rsidR="004B160C">
        <w:t>S</w:t>
      </w:r>
      <w:r w:rsidR="008225A7">
        <w:t>cenario</w:t>
      </w:r>
      <w:r>
        <w:t xml:space="preserve"> and compares Rel-17 dynamic TDD against dynamic TDD adopting frequency coordination. Not accounting for the inter-subband interference represents an upper bound of this scheme and it is denoted as frequency coordination (ideal)</w:t>
      </w:r>
      <w:r w:rsidR="0072722D">
        <w:t xml:space="preserve"> in the figure</w:t>
      </w:r>
      <w:r>
        <w:t>. Focusing first on the UL performance, we observe that frequency coordination improves the performance at medium and high loads for the 50</w:t>
      </w:r>
      <w:r w:rsidRPr="00AC0748">
        <w:rPr>
          <w:vertAlign w:val="superscript"/>
        </w:rPr>
        <w:t>th</w:t>
      </w:r>
      <w:r>
        <w:t xml:space="preserve"> and 95</w:t>
      </w:r>
      <w:r w:rsidRPr="00AC0748">
        <w:rPr>
          <w:vertAlign w:val="superscript"/>
        </w:rPr>
        <w:t>th</w:t>
      </w:r>
      <w:r>
        <w:t xml:space="preserve"> percentiles. The scheme is shown to provide 20% and 53% at the 50</w:t>
      </w:r>
      <w:r w:rsidRPr="00AC0748">
        <w:rPr>
          <w:vertAlign w:val="superscript"/>
        </w:rPr>
        <w:t>th</w:t>
      </w:r>
      <w:r>
        <w:t xml:space="preserve"> percentile for medium and high load respectively. The higher is the offered load, the higher is the probability of being impacted by gNB-to-gNB CLI when selected an UL heavy TDD configuration in dynamic TDD. Thus, in medium and high loads, it results beneficial to restrict the UL resource to only 55 RBs (80% reduction as compared to 273 RBs available in full UL slot) and ensure that overlapping gNB-to-gNB CLI is not present. As expected, the ideal case shows higher performance that the realistic case in which the inter-subband interference is account for. On the other hand, it exhibits an appreciable performance penalty at low loads showing that the gNB-to-gNB CLI is not too critical, </w:t>
      </w:r>
      <w:r w:rsidR="00662E16">
        <w:t>while</w:t>
      </w:r>
      <w:r>
        <w:t xml:space="preserve"> the UL resource penalty is. The resource penalty in uplink </w:t>
      </w:r>
      <w:r w:rsidR="00662E16">
        <w:t>from</w:t>
      </w:r>
      <w:r>
        <w:t xml:space="preserve"> choosing </w:t>
      </w:r>
      <w:r w:rsidR="00F556AD">
        <w:t xml:space="preserve">DDFFU </w:t>
      </w:r>
      <w:r w:rsidR="00662E16">
        <w:t>instead of</w:t>
      </w:r>
      <w:r>
        <w:t xml:space="preserve"> </w:t>
      </w:r>
      <w:r w:rsidR="00F556AD">
        <w:t xml:space="preserve">DSUUU </w:t>
      </w:r>
      <w:r>
        <w:t>is approximately 53% resource loss</w:t>
      </w:r>
      <w:r w:rsidR="0034126D">
        <w:t>. T</w:t>
      </w:r>
      <w:r>
        <w:t>he UL UPT degradation gets up to 50% at the 95</w:t>
      </w:r>
      <w:r w:rsidRPr="00AC0748">
        <w:rPr>
          <w:vertAlign w:val="superscript"/>
        </w:rPr>
        <w:t>th</w:t>
      </w:r>
      <w:r>
        <w:t xml:space="preserve"> percentile. In DL, the scheme shows performance degradation for any of the considered loads and percentiles. The reason is the lower resource availability in DL as it is not possible to select DL-heavy TDD frame configurations as in baseline dynamic TDD. The resource penalty in downlink between choosing DDDSU and DDFFU </w:t>
      </w:r>
      <w:r>
        <w:lastRenderedPageBreak/>
        <w:t>is approximately 9% resource loss and the DL UPT degradation is 40% on average. The large DL UPT degradation also comes from how the traffic prioritization is done at the indoor gNBs, which always prioritize UL over DL.</w:t>
      </w:r>
    </w:p>
    <w:p w14:paraId="6EB40302" w14:textId="77777777" w:rsidR="008946D4" w:rsidRDefault="008946D4" w:rsidP="00EA1A80">
      <w:pPr>
        <w:keepNext/>
        <w:jc w:val="center"/>
      </w:pPr>
      <w:r w:rsidRPr="008946D4">
        <w:rPr>
          <w:noProof/>
          <w:lang w:val="en-US"/>
        </w:rPr>
        <w:drawing>
          <wp:inline distT="0" distB="0" distL="0" distR="0" wp14:anchorId="3B9DA38E" wp14:editId="3D2DC31E">
            <wp:extent cx="5063981" cy="3203796"/>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a:extLst>
                        <a:ext uri="{28A0092B-C50C-407E-A947-70E740481C1C}">
                          <a14:useLocalDpi xmlns:a14="http://schemas.microsoft.com/office/drawing/2010/main" val="0"/>
                        </a:ext>
                      </a:extLst>
                    </a:blip>
                    <a:srcRect l="9095" t="1605" r="8155" b="6057"/>
                    <a:stretch/>
                  </pic:blipFill>
                  <pic:spPr bwMode="auto">
                    <a:xfrm>
                      <a:off x="0" y="0"/>
                      <a:ext cx="5064882" cy="3204366"/>
                    </a:xfrm>
                    <a:prstGeom prst="rect">
                      <a:avLst/>
                    </a:prstGeom>
                    <a:noFill/>
                    <a:ln>
                      <a:noFill/>
                    </a:ln>
                    <a:extLst>
                      <a:ext uri="{53640926-AAD7-44D8-BBD7-CCE9431645EC}">
                        <a14:shadowObscured xmlns:a14="http://schemas.microsoft.com/office/drawing/2010/main"/>
                      </a:ext>
                    </a:extLst>
                  </pic:spPr>
                </pic:pic>
              </a:graphicData>
            </a:graphic>
          </wp:inline>
        </w:drawing>
      </w:r>
    </w:p>
    <w:p w14:paraId="26C078DA" w14:textId="0C98BA9A" w:rsidR="008946D4" w:rsidRDefault="008946D4" w:rsidP="00EA1A80">
      <w:pPr>
        <w:pStyle w:val="Caption"/>
        <w:jc w:val="center"/>
        <w:rPr>
          <w:lang w:val="en-US"/>
        </w:rPr>
      </w:pPr>
      <w:bookmarkStart w:id="6" w:name="_Ref142588662"/>
      <w:r>
        <w:t xml:space="preserve">Figure </w:t>
      </w:r>
      <w:r>
        <w:fldChar w:fldCharType="begin"/>
      </w:r>
      <w:r>
        <w:instrText xml:space="preserve"> SEQ Figure \* ARABIC </w:instrText>
      </w:r>
      <w:r>
        <w:fldChar w:fldCharType="separate"/>
      </w:r>
      <w:r w:rsidR="00581892">
        <w:rPr>
          <w:noProof/>
        </w:rPr>
        <w:t>5</w:t>
      </w:r>
      <w:r>
        <w:fldChar w:fldCharType="end"/>
      </w:r>
      <w:bookmarkEnd w:id="6"/>
      <w:r w:rsidR="00C87E9B">
        <w:t xml:space="preserve">. Layer-2 </w:t>
      </w:r>
      <w:r w:rsidR="00C87E9B" w:rsidRPr="002C1244">
        <w:t xml:space="preserve">DL and UL </w:t>
      </w:r>
      <w:r w:rsidR="00C87E9B">
        <w:t xml:space="preserve">average </w:t>
      </w:r>
      <w:r w:rsidR="00C87E9B" w:rsidRPr="002C1244">
        <w:t xml:space="preserve">UPT </w:t>
      </w:r>
      <w:r w:rsidR="00C87E9B">
        <w:t xml:space="preserve">performance </w:t>
      </w:r>
      <w:r w:rsidR="00C87E9B" w:rsidRPr="002C1244">
        <w:t xml:space="preserve">with </w:t>
      </w:r>
      <w:r w:rsidR="00C87E9B">
        <w:t>baseline dynamic TDD (Rel-17) and dynamic TDD with frequency coordination.</w:t>
      </w:r>
    </w:p>
    <w:p w14:paraId="6274AC6C" w14:textId="7434D8A2" w:rsidR="00871DA8" w:rsidRPr="0096533D" w:rsidRDefault="00871DA8" w:rsidP="00871DA8">
      <w:pPr>
        <w:rPr>
          <w:b/>
        </w:rPr>
      </w:pPr>
    </w:p>
    <w:p w14:paraId="7E40E1AE" w14:textId="452EDFED" w:rsidR="00871DA8" w:rsidRPr="00EA1A80" w:rsidRDefault="00871DA8" w:rsidP="00EA1A80">
      <w:pPr>
        <w:pStyle w:val="ListParagraph"/>
        <w:numPr>
          <w:ilvl w:val="0"/>
          <w:numId w:val="36"/>
        </w:numPr>
        <w:ind w:left="284" w:hanging="284"/>
        <w:rPr>
          <w:b/>
          <w:bCs/>
          <w:sz w:val="20"/>
          <w:szCs w:val="20"/>
          <w:lang w:val="en-GB"/>
        </w:rPr>
      </w:pPr>
      <w:r w:rsidRPr="00EA1A80">
        <w:rPr>
          <w:b/>
          <w:bCs/>
          <w:sz w:val="20"/>
          <w:szCs w:val="20"/>
          <w:lang w:val="en-GB"/>
        </w:rPr>
        <w:t xml:space="preserve">In a 2-layer </w:t>
      </w:r>
      <w:r w:rsidR="004B160C" w:rsidRPr="00EA1A80">
        <w:rPr>
          <w:b/>
          <w:bCs/>
          <w:sz w:val="20"/>
          <w:szCs w:val="20"/>
          <w:lang w:val="en-GB"/>
        </w:rPr>
        <w:t>S</w:t>
      </w:r>
      <w:r w:rsidRPr="00EA1A80">
        <w:rPr>
          <w:b/>
          <w:bCs/>
          <w:sz w:val="20"/>
          <w:szCs w:val="20"/>
          <w:lang w:val="en-GB"/>
        </w:rPr>
        <w:t>cenario, frequency coordination helps decreasing the impact of gNB-to-gNB CLI in certain conditions of load and interference. If the frequency coordination is applied for slots with moderate CLI, the resource penalty shows large performance degradation.</w:t>
      </w:r>
    </w:p>
    <w:p w14:paraId="0224ABF5" w14:textId="77777777" w:rsidR="00871DA8" w:rsidRPr="0096533D" w:rsidRDefault="00871DA8" w:rsidP="00EA1A80"/>
    <w:p w14:paraId="64137C49" w14:textId="7A76CCEB" w:rsidR="004A166D" w:rsidRDefault="004A166D" w:rsidP="006E64B4">
      <w:pPr>
        <w:pStyle w:val="Heading1"/>
      </w:pPr>
      <w:r>
        <w:t>UE-to-UE cross-link interference</w:t>
      </w:r>
    </w:p>
    <w:p w14:paraId="63BA3529" w14:textId="283075E6" w:rsidR="00DE1E95" w:rsidRPr="008018E2" w:rsidRDefault="00D10B82" w:rsidP="00DE1E95">
      <w:pPr>
        <w:jc w:val="both"/>
      </w:pPr>
      <w:r w:rsidRPr="008018E2">
        <w:t>One of the pre-requisites for</w:t>
      </w:r>
      <w:r w:rsidR="00F52EC0">
        <w:t xml:space="preserve"> SRS-based UE-to-UE CLI measurements</w:t>
      </w:r>
      <w:r w:rsidR="000D21F1">
        <w:t xml:space="preserve"> </w:t>
      </w:r>
      <w:r w:rsidR="00C64CC5">
        <w:t xml:space="preserve">is the exchange of SRS configuration among gNBs. </w:t>
      </w:r>
      <w:r w:rsidR="007E56DA">
        <w:t xml:space="preserve">As part of the measurement </w:t>
      </w:r>
      <w:r w:rsidR="0089771A">
        <w:t>object</w:t>
      </w:r>
      <w:r w:rsidR="007E56DA">
        <w:t xml:space="preserve"> configuration for CLI, the gNB</w:t>
      </w:r>
      <w:r w:rsidR="002E4924">
        <w:t xml:space="preserve"> indicates the list of resources where the CLI</w:t>
      </w:r>
      <w:r w:rsidR="007E56DA">
        <w:t xml:space="preserve"> </w:t>
      </w:r>
      <w:r w:rsidR="001675C4">
        <w:t>S</w:t>
      </w:r>
      <w:r w:rsidR="007E56DA">
        <w:t>R</w:t>
      </w:r>
      <w:r w:rsidR="001675C4">
        <w:t>S</w:t>
      </w:r>
      <w:r w:rsidR="007E56DA">
        <w:t>-</w:t>
      </w:r>
      <w:r w:rsidR="001675C4">
        <w:t xml:space="preserve">RSRP is going to be measured. </w:t>
      </w:r>
      <w:r w:rsidR="000D21F1">
        <w:t xml:space="preserve">Given the </w:t>
      </w:r>
      <w:r w:rsidR="00F506EC">
        <w:t>current NR specifications</w:t>
      </w:r>
      <w:r w:rsidR="001675C4">
        <w:t xml:space="preserve">, the gNB is not aware of the </w:t>
      </w:r>
      <w:r w:rsidR="000E4A43">
        <w:t xml:space="preserve">SRS configuration(s) used by the UEs in the neighbour cell and therefore the measurement resources will not </w:t>
      </w:r>
      <w:r w:rsidR="00670AB5">
        <w:t>collide with SRS transmissions from potential aggressor UEs.</w:t>
      </w:r>
      <w:r w:rsidR="004D5C5B">
        <w:t xml:space="preserve"> </w:t>
      </w:r>
      <w:r w:rsidR="00E2643A">
        <w:t xml:space="preserve">Not measuring on the correct resources </w:t>
      </w:r>
      <w:r w:rsidR="004D5C5B">
        <w:t>result</w:t>
      </w:r>
      <w:r w:rsidR="00D502DA">
        <w:t>s</w:t>
      </w:r>
      <w:r w:rsidR="004D5C5B">
        <w:t xml:space="preserve"> in </w:t>
      </w:r>
      <w:r w:rsidR="00F4450E">
        <w:t xml:space="preserve">a victim UE reporting </w:t>
      </w:r>
      <w:r w:rsidR="00785581">
        <w:t xml:space="preserve">negligible CLI </w:t>
      </w:r>
      <w:r w:rsidR="00523FF6">
        <w:t xml:space="preserve">although </w:t>
      </w:r>
      <w:r w:rsidR="0058474B">
        <w:t>it</w:t>
      </w:r>
      <w:r w:rsidR="00DE1E95">
        <w:t xml:space="preserve"> </w:t>
      </w:r>
      <w:r w:rsidR="0058474B">
        <w:t>might be interfered by severe CLI.</w:t>
      </w:r>
      <w:r w:rsidR="00DE1E95">
        <w:t xml:space="preserve"> </w:t>
      </w:r>
      <w:r w:rsidR="00C153E0">
        <w:t xml:space="preserve">To </w:t>
      </w:r>
      <w:r w:rsidR="001917B9">
        <w:t xml:space="preserve">solve </w:t>
      </w:r>
      <w:r w:rsidR="00C153E0">
        <w:t>this problem</w:t>
      </w:r>
      <w:r w:rsidR="00B5322A">
        <w:t>, 3GPP should agree on</w:t>
      </w:r>
      <w:r w:rsidR="00DE1E95" w:rsidRPr="008018E2">
        <w:t xml:space="preserve"> enhancements o</w:t>
      </w:r>
      <w:r w:rsidR="00D14749">
        <w:t>f</w:t>
      </w:r>
      <w:r w:rsidR="00DE1E95" w:rsidRPr="008018E2">
        <w:t xml:space="preserve"> the </w:t>
      </w:r>
      <w:r w:rsidR="00D76AF5">
        <w:t xml:space="preserve">existing </w:t>
      </w:r>
      <w:r w:rsidR="00B5322A">
        <w:t xml:space="preserve">Xn </w:t>
      </w:r>
      <w:r w:rsidR="00DE1E95" w:rsidRPr="008018E2">
        <w:t xml:space="preserve">signalling </w:t>
      </w:r>
      <w:r w:rsidR="00B5322A">
        <w:t xml:space="preserve">information </w:t>
      </w:r>
      <w:r w:rsidR="00DE1E95" w:rsidRPr="008018E2">
        <w:t>exchange</w:t>
      </w:r>
      <w:r w:rsidR="00D14749">
        <w:t xml:space="preserve"> (</w:t>
      </w:r>
      <w:r w:rsidR="00D14749" w:rsidRPr="008018E2">
        <w:t>or F1 interface for cases with gNB-split architecture</w:t>
      </w:r>
      <w:r w:rsidR="00D14749">
        <w:t>)</w:t>
      </w:r>
      <w:r w:rsidR="00DE1E95" w:rsidRPr="008018E2">
        <w:t xml:space="preserve"> </w:t>
      </w:r>
      <w:r w:rsidR="00B5322A">
        <w:t xml:space="preserve">to convey </w:t>
      </w:r>
      <w:r w:rsidR="00DE1E95" w:rsidRPr="008018E2">
        <w:t>the SRS configuration</w:t>
      </w:r>
      <w:r w:rsidR="00CD18C9">
        <w:t>.</w:t>
      </w:r>
      <w:r w:rsidR="00DE1E95" w:rsidRPr="008018E2">
        <w:t xml:space="preserve">  </w:t>
      </w:r>
    </w:p>
    <w:p w14:paraId="799656BC" w14:textId="6627B073" w:rsidR="00DE1E95" w:rsidRPr="002D538D" w:rsidRDefault="006754D6" w:rsidP="006E64B4">
      <w:pPr>
        <w:pStyle w:val="RAN1proposal"/>
        <w:jc w:val="both"/>
        <w:rPr>
          <w:b w:val="0"/>
        </w:rPr>
      </w:pPr>
      <w:r>
        <w:t>For inter-cell UE-to-UE CLI measurements, the e</w:t>
      </w:r>
      <w:r w:rsidRPr="002D538D">
        <w:t xml:space="preserve">xchange of the SRS configuration between gNBs is needed to </w:t>
      </w:r>
      <w:r>
        <w:t xml:space="preserve">properly configure the </w:t>
      </w:r>
      <w:r w:rsidRPr="002D538D">
        <w:t xml:space="preserve">CLI-SRS </w:t>
      </w:r>
      <w:r w:rsidR="00D54B29" w:rsidRPr="002D538D">
        <w:t>measurements.</w:t>
      </w:r>
    </w:p>
    <w:p w14:paraId="5BBC663C" w14:textId="1A7C974D" w:rsidR="004A4F80" w:rsidRPr="00026910" w:rsidRDefault="00747A39" w:rsidP="004E5738">
      <w:pPr>
        <w:jc w:val="both"/>
      </w:pPr>
      <w:bookmarkStart w:id="7" w:name="_Hlk131526345"/>
      <w:r>
        <w:t xml:space="preserve">In RAN1#112 there was an agreement to study L1/L2 UE-to-UE CLI measurements and reporting, which provides gNBs with short-term measurements of the UE-to-UE CLI. </w:t>
      </w:r>
      <w:r w:rsidR="00E459F8">
        <w:t xml:space="preserve">In addition, </w:t>
      </w:r>
      <w:r w:rsidR="00BA71CD">
        <w:t>it was also agreed to</w:t>
      </w:r>
      <w:r w:rsidR="00E459F8">
        <w:t xml:space="preserve"> consider L1/L2 UE-to-UE CLI </w:t>
      </w:r>
      <w:r w:rsidR="00E459F8" w:rsidRPr="00580F6D">
        <w:t>periodic, semi-persistent</w:t>
      </w:r>
      <w:r w:rsidR="00E32D96">
        <w:t xml:space="preserve"> and/</w:t>
      </w:r>
      <w:r w:rsidR="00E459F8" w:rsidRPr="00580F6D">
        <w:t>or aperiodic measurements and reporting.</w:t>
      </w:r>
      <w:r w:rsidR="0096136F">
        <w:t xml:space="preserve"> </w:t>
      </w:r>
      <w:r w:rsidR="004A219A">
        <w:t>E</w:t>
      </w:r>
      <w:r w:rsidR="00E459F8" w:rsidRPr="00B00B00">
        <w:t>vent</w:t>
      </w:r>
      <w:r w:rsidR="00C412D2">
        <w:t>-</w:t>
      </w:r>
      <w:r w:rsidR="00E459F8" w:rsidRPr="00B00B00">
        <w:t>triggered</w:t>
      </w:r>
      <w:r w:rsidR="004020B1">
        <w:t xml:space="preserve"> and </w:t>
      </w:r>
      <w:r w:rsidR="00E459F8" w:rsidRPr="00B00B00">
        <w:t>periodic reporting</w:t>
      </w:r>
      <w:r w:rsidR="00E459F8">
        <w:t xml:space="preserve"> are already supported in current specifications</w:t>
      </w:r>
      <w:r w:rsidR="008B74DC">
        <w:t xml:space="preserve"> for L3 measurements.</w:t>
      </w:r>
      <w:r w:rsidR="003C4F51">
        <w:t xml:space="preserve"> For event-triggered reporting</w:t>
      </w:r>
      <w:r w:rsidR="00A84E73">
        <w:t xml:space="preserve">, UEs are configured with a CLI threshold which determines whether the L3 measurement report should be </w:t>
      </w:r>
      <w:r w:rsidR="00302663">
        <w:t>triggered or not.</w:t>
      </w:r>
      <w:r w:rsidR="00D87CB3">
        <w:t xml:space="preserve"> A</w:t>
      </w:r>
      <w:r w:rsidR="00267249">
        <w:t>n</w:t>
      </w:r>
      <w:r w:rsidR="00D87CB3">
        <w:t xml:space="preserve"> i1 event is triggered if the measured CLI is above the </w:t>
      </w:r>
      <w:r w:rsidR="004F7578">
        <w:t xml:space="preserve">pre-defined </w:t>
      </w:r>
      <w:r w:rsidR="00D87CB3">
        <w:t>threshold (</w:t>
      </w:r>
      <w:r w:rsidR="008D59F3">
        <w:rPr>
          <w:i/>
          <w:iCs/>
        </w:rPr>
        <w:t>I</w:t>
      </w:r>
      <w:r w:rsidR="00D87CB3" w:rsidRPr="00EB2D8D">
        <w:rPr>
          <w:i/>
          <w:iCs/>
        </w:rPr>
        <w:t>1-Threshold</w:t>
      </w:r>
      <w:r w:rsidR="00D87CB3">
        <w:t>).</w:t>
      </w:r>
      <w:r w:rsidR="00B7303E">
        <w:t xml:space="preserve"> </w:t>
      </w:r>
      <w:r w:rsidR="00445E98">
        <w:t xml:space="preserve">Now, </w:t>
      </w:r>
      <w:r w:rsidR="00E459F8">
        <w:t xml:space="preserve">possible enhancements could be considered </w:t>
      </w:r>
      <w:r w:rsidR="00445E98">
        <w:t xml:space="preserve">for </w:t>
      </w:r>
      <w:r w:rsidR="007246E1">
        <w:t xml:space="preserve">event-triggered reporting based on </w:t>
      </w:r>
      <w:r w:rsidR="00445E98">
        <w:t>L1/L2 measurements</w:t>
      </w:r>
      <w:r w:rsidR="00E459F8">
        <w:t xml:space="preserve">. </w:t>
      </w:r>
      <w:r w:rsidR="00EB02AE">
        <w:t>For instance</w:t>
      </w:r>
      <w:r w:rsidR="00E459F8">
        <w:t>, a new event triggered reporting based on the current channel conditions will help to adapt to the dynamic traffic conditions.</w:t>
      </w:r>
      <w:r w:rsidR="00C362DE">
        <w:t xml:space="preserve"> In particular, the long-term characteristics of the interference can be measured by a reporting event based on the comparison of the CLI level to a pre-defined threshold. Whereas </w:t>
      </w:r>
      <w:r w:rsidR="00C362DE">
        <w:rPr>
          <w:rFonts w:eastAsia="Malgun Gothic"/>
          <w:bCs/>
          <w:lang w:eastAsia="ko-KR"/>
        </w:rPr>
        <w:t>f</w:t>
      </w:r>
      <w:r w:rsidR="00C362DE" w:rsidRPr="00B07CD6">
        <w:rPr>
          <w:rFonts w:eastAsia="Malgun Gothic"/>
          <w:bCs/>
          <w:lang w:eastAsia="ko-KR"/>
        </w:rPr>
        <w:t>or L1/L2 UE-to-UE CLI reporting</w:t>
      </w:r>
      <w:r w:rsidR="00C362DE">
        <w:t>, new criteria should be defined to account for the varying CLI conditions such as an indicator of the decoding success and/or failure among others</w:t>
      </w:r>
      <w:r w:rsidR="00B90B2B">
        <w:t>.</w:t>
      </w:r>
    </w:p>
    <w:bookmarkEnd w:id="7"/>
    <w:p w14:paraId="451C51E0" w14:textId="2FCFA8A2" w:rsidR="00453F17" w:rsidRDefault="00B82664" w:rsidP="006E64B4">
      <w:pPr>
        <w:pStyle w:val="RAN1proposal"/>
        <w:jc w:val="both"/>
        <w:rPr>
          <w:bCs/>
          <w:lang w:val="en-GB"/>
        </w:rPr>
      </w:pPr>
      <w:r>
        <w:rPr>
          <w:bCs/>
          <w:lang w:val="en-GB"/>
        </w:rPr>
        <w:lastRenderedPageBreak/>
        <w:t xml:space="preserve">The UE-to-UE CLI framework to support </w:t>
      </w:r>
      <w:r w:rsidR="00C446D0">
        <w:rPr>
          <w:bCs/>
          <w:lang w:val="en-GB"/>
        </w:rPr>
        <w:t xml:space="preserve">and define new criteria for </w:t>
      </w:r>
      <w:r>
        <w:rPr>
          <w:bCs/>
          <w:lang w:val="en-GB"/>
        </w:rPr>
        <w:t>event</w:t>
      </w:r>
      <w:r w:rsidR="007059DC">
        <w:rPr>
          <w:bCs/>
          <w:lang w:val="en-GB"/>
        </w:rPr>
        <w:t xml:space="preserve"> triggered</w:t>
      </w:r>
      <w:r w:rsidR="00D65739">
        <w:rPr>
          <w:bCs/>
          <w:lang w:val="en-GB"/>
        </w:rPr>
        <w:t xml:space="preserve"> </w:t>
      </w:r>
      <w:r w:rsidR="00C446D0" w:rsidRPr="00B07CD6">
        <w:rPr>
          <w:rFonts w:eastAsia="Malgun Gothic"/>
          <w:bCs/>
          <w:lang w:val="en-GB" w:eastAsia="ko-KR"/>
        </w:rPr>
        <w:t>L1/L2 UE-to-UE CLI</w:t>
      </w:r>
      <w:r w:rsidR="00D65739">
        <w:rPr>
          <w:bCs/>
          <w:lang w:val="en-GB"/>
        </w:rPr>
        <w:t xml:space="preserve"> </w:t>
      </w:r>
      <w:r w:rsidR="007059DC">
        <w:rPr>
          <w:bCs/>
          <w:lang w:val="en-GB"/>
        </w:rPr>
        <w:t>reporting</w:t>
      </w:r>
      <w:r w:rsidR="00CC0278">
        <w:rPr>
          <w:bCs/>
          <w:lang w:val="en-GB"/>
        </w:rPr>
        <w:t xml:space="preserve"> based on the decoding success and/or failure </w:t>
      </w:r>
      <w:r w:rsidR="00292B94">
        <w:rPr>
          <w:bCs/>
          <w:lang w:val="en-GB"/>
        </w:rPr>
        <w:t>of given DL signals.</w:t>
      </w:r>
    </w:p>
    <w:p w14:paraId="160F50D8" w14:textId="7B6D0D21" w:rsidR="002C542F" w:rsidRDefault="001511CD" w:rsidP="002D538D">
      <w:pPr>
        <w:jc w:val="both"/>
        <w:rPr>
          <w:kern w:val="2"/>
          <w:lang w:eastAsia="zh-CN"/>
        </w:rPr>
      </w:pPr>
      <w:r w:rsidRPr="4AC01988">
        <w:rPr>
          <w:lang w:eastAsia="zh-CN"/>
        </w:rPr>
        <w:t xml:space="preserve">In RAN1#111 there was an agreement to </w:t>
      </w:r>
      <w:r w:rsidRPr="00EB2D8D">
        <w:rPr>
          <w:lang w:eastAsia="zh-CN"/>
        </w:rPr>
        <w:t>study whether</w:t>
      </w:r>
      <w:r>
        <w:rPr>
          <w:kern w:val="2"/>
          <w:lang w:eastAsia="zh-CN"/>
        </w:rPr>
        <w:t xml:space="preserve"> and </w:t>
      </w:r>
      <w:r w:rsidRPr="00EB2D8D">
        <w:rPr>
          <w:lang w:eastAsia="zh-CN"/>
        </w:rPr>
        <w:t>how to enhance UL power control mechanism</w:t>
      </w:r>
      <w:r>
        <w:rPr>
          <w:kern w:val="2"/>
          <w:lang w:eastAsia="zh-CN"/>
        </w:rPr>
        <w:t xml:space="preserve">. </w:t>
      </w:r>
      <w:r w:rsidR="002C542F" w:rsidRPr="4AC01988">
        <w:rPr>
          <w:lang w:eastAsia="zh-CN"/>
        </w:rPr>
        <w:t>One</w:t>
      </w:r>
      <w:r w:rsidR="00C53559" w:rsidRPr="4AC01988">
        <w:rPr>
          <w:lang w:eastAsia="zh-CN"/>
        </w:rPr>
        <w:t xml:space="preserve"> possible</w:t>
      </w:r>
      <w:r w:rsidR="002C542F" w:rsidRPr="4AC01988">
        <w:rPr>
          <w:lang w:eastAsia="zh-CN"/>
        </w:rPr>
        <w:t xml:space="preserve"> direction for </w:t>
      </w:r>
      <w:r w:rsidR="004037BA" w:rsidRPr="4AC01988">
        <w:rPr>
          <w:lang w:eastAsia="zh-CN"/>
        </w:rPr>
        <w:t>the UL power control enhancements is t</w:t>
      </w:r>
      <w:r w:rsidR="00C50D16" w:rsidRPr="4AC01988">
        <w:rPr>
          <w:lang w:eastAsia="zh-CN"/>
        </w:rPr>
        <w:t xml:space="preserve">o allow the UEs to autonomously </w:t>
      </w:r>
      <w:r w:rsidR="004037BA" w:rsidRPr="4AC01988">
        <w:rPr>
          <w:lang w:eastAsia="zh-CN"/>
        </w:rPr>
        <w:t xml:space="preserve">decrease the </w:t>
      </w:r>
      <w:r w:rsidR="008B10C0" w:rsidRPr="4AC01988">
        <w:rPr>
          <w:lang w:eastAsia="zh-CN"/>
        </w:rPr>
        <w:t>transmit power</w:t>
      </w:r>
      <w:r w:rsidR="002A46FB" w:rsidRPr="4AC01988">
        <w:rPr>
          <w:lang w:eastAsia="zh-CN"/>
        </w:rPr>
        <w:t xml:space="preserve"> to limit the </w:t>
      </w:r>
      <w:r w:rsidR="004933AF" w:rsidRPr="4AC01988">
        <w:rPr>
          <w:lang w:eastAsia="zh-CN"/>
        </w:rPr>
        <w:t xml:space="preserve">generated </w:t>
      </w:r>
      <w:r w:rsidR="002A46FB" w:rsidRPr="4AC01988">
        <w:rPr>
          <w:lang w:eastAsia="zh-CN"/>
        </w:rPr>
        <w:t>CLI</w:t>
      </w:r>
      <w:r w:rsidR="008B10C0" w:rsidRPr="4AC01988">
        <w:rPr>
          <w:lang w:eastAsia="zh-CN"/>
        </w:rPr>
        <w:t xml:space="preserve">. </w:t>
      </w:r>
      <w:r w:rsidR="0003489B" w:rsidRPr="4AC01988">
        <w:rPr>
          <w:lang w:eastAsia="zh-CN"/>
        </w:rPr>
        <w:t>A</w:t>
      </w:r>
      <w:r w:rsidR="00C50D16" w:rsidRPr="4AC01988">
        <w:rPr>
          <w:lang w:eastAsia="zh-CN"/>
        </w:rPr>
        <w:t>n aggressor</w:t>
      </w:r>
      <w:r w:rsidR="0003489B" w:rsidRPr="4AC01988">
        <w:rPr>
          <w:lang w:eastAsia="zh-CN"/>
        </w:rPr>
        <w:t xml:space="preserve"> UE can </w:t>
      </w:r>
      <w:r w:rsidR="00FA591E" w:rsidRPr="4AC01988">
        <w:rPr>
          <w:lang w:eastAsia="zh-CN"/>
        </w:rPr>
        <w:t>derive wheth</w:t>
      </w:r>
      <w:r w:rsidR="00014D55" w:rsidRPr="4AC01988">
        <w:rPr>
          <w:lang w:eastAsia="zh-CN"/>
        </w:rPr>
        <w:t xml:space="preserve">er nearby UEs are in risk of </w:t>
      </w:r>
      <w:r w:rsidR="008C5679" w:rsidRPr="4AC01988">
        <w:rPr>
          <w:lang w:eastAsia="zh-CN"/>
        </w:rPr>
        <w:t xml:space="preserve">being impacted by UE-to-UE CLI </w:t>
      </w:r>
      <w:r w:rsidR="00EB5CB3" w:rsidRPr="4AC01988">
        <w:rPr>
          <w:lang w:eastAsia="zh-CN"/>
        </w:rPr>
        <w:t>by measuring</w:t>
      </w:r>
      <w:r w:rsidR="006C23FB" w:rsidRPr="4AC01988">
        <w:rPr>
          <w:lang w:eastAsia="zh-CN"/>
        </w:rPr>
        <w:t xml:space="preserve"> </w:t>
      </w:r>
      <w:r w:rsidR="00A41ACA" w:rsidRPr="4AC01988">
        <w:rPr>
          <w:lang w:eastAsia="zh-CN"/>
        </w:rPr>
        <w:t xml:space="preserve">specific reference signals. For instance, the aggressor UE can use </w:t>
      </w:r>
      <w:r w:rsidR="00D25BD2" w:rsidRPr="4AC01988">
        <w:rPr>
          <w:lang w:eastAsia="zh-CN"/>
        </w:rPr>
        <w:t xml:space="preserve">UE-to-UE CLI measurements </w:t>
      </w:r>
      <w:r w:rsidR="00ED0BB9" w:rsidRPr="4AC01988">
        <w:rPr>
          <w:lang w:eastAsia="zh-CN"/>
        </w:rPr>
        <w:t xml:space="preserve">or serving cell </w:t>
      </w:r>
      <w:r w:rsidR="000F3F6C" w:rsidRPr="4AC01988">
        <w:rPr>
          <w:lang w:eastAsia="zh-CN"/>
        </w:rPr>
        <w:t>measurements</w:t>
      </w:r>
      <w:r w:rsidR="00FE5F42" w:rsidRPr="4AC01988">
        <w:rPr>
          <w:lang w:eastAsia="zh-CN"/>
        </w:rPr>
        <w:t>.</w:t>
      </w:r>
      <w:r w:rsidR="002A46FB" w:rsidRPr="4AC01988">
        <w:rPr>
          <w:lang w:eastAsia="zh-CN"/>
        </w:rPr>
        <w:t xml:space="preserve"> If the aggressor UE </w:t>
      </w:r>
      <w:r w:rsidR="00377AC8" w:rsidRPr="4AC01988">
        <w:rPr>
          <w:lang w:eastAsia="zh-CN"/>
        </w:rPr>
        <w:t xml:space="preserve">decides that CLI is likely to </w:t>
      </w:r>
      <w:r w:rsidR="00ED2809" w:rsidRPr="4AC01988">
        <w:rPr>
          <w:lang w:eastAsia="zh-CN"/>
        </w:rPr>
        <w:t xml:space="preserve">become a problem for nearby UEs and </w:t>
      </w:r>
      <w:r w:rsidR="002A46FB" w:rsidRPr="4AC01988">
        <w:rPr>
          <w:lang w:eastAsia="zh-CN"/>
        </w:rPr>
        <w:t xml:space="preserve">applies such reduction, a </w:t>
      </w:r>
      <w:r w:rsidR="00E762EE" w:rsidRPr="4AC01988">
        <w:rPr>
          <w:lang w:eastAsia="zh-CN"/>
        </w:rPr>
        <w:t>new/additional power headroom report should be signalled to the serving gNB.</w:t>
      </w:r>
    </w:p>
    <w:p w14:paraId="27DDD89B" w14:textId="24C93C12" w:rsidR="001511CD" w:rsidRPr="006B47D7" w:rsidRDefault="0041561B" w:rsidP="006E64B4">
      <w:pPr>
        <w:pStyle w:val="RAN1proposal"/>
        <w:jc w:val="both"/>
      </w:pPr>
      <w:r>
        <w:rPr>
          <w:bCs/>
          <w:lang w:val="en-GB"/>
        </w:rPr>
        <w:t>A</w:t>
      </w:r>
      <w:r w:rsidR="00B421A4">
        <w:rPr>
          <w:bCs/>
          <w:lang w:val="en-GB"/>
        </w:rPr>
        <w:t>utonomous adjustments o</w:t>
      </w:r>
      <w:r w:rsidR="004F5BD7">
        <w:rPr>
          <w:bCs/>
          <w:lang w:val="en-GB"/>
        </w:rPr>
        <w:t>f</w:t>
      </w:r>
      <w:r w:rsidR="00B421A4">
        <w:rPr>
          <w:bCs/>
          <w:lang w:val="en-GB"/>
        </w:rPr>
        <w:t xml:space="preserve"> the </w:t>
      </w:r>
      <w:r w:rsidR="004F5BD7">
        <w:rPr>
          <w:bCs/>
          <w:lang w:val="en-GB"/>
        </w:rPr>
        <w:t xml:space="preserve">aggressor </w:t>
      </w:r>
      <w:r w:rsidR="00B421A4">
        <w:rPr>
          <w:bCs/>
          <w:lang w:val="en-GB"/>
        </w:rPr>
        <w:t xml:space="preserve">UE transmit power </w:t>
      </w:r>
      <w:r w:rsidR="005802FF">
        <w:rPr>
          <w:bCs/>
          <w:lang w:val="en-GB"/>
        </w:rPr>
        <w:t xml:space="preserve">to </w:t>
      </w:r>
      <w:r w:rsidR="00637F0A">
        <w:rPr>
          <w:bCs/>
          <w:lang w:val="en-GB"/>
        </w:rPr>
        <w:t>reduce the UE-to-UE CLI</w:t>
      </w:r>
      <w:r w:rsidR="006274B1">
        <w:rPr>
          <w:bCs/>
          <w:lang w:val="en-GB"/>
        </w:rPr>
        <w:t xml:space="preserve"> should be considered</w:t>
      </w:r>
      <w:r w:rsidR="00A468C7">
        <w:rPr>
          <w:bCs/>
          <w:lang w:val="en-GB"/>
        </w:rPr>
        <w:t>.</w:t>
      </w:r>
    </w:p>
    <w:p w14:paraId="46208D71" w14:textId="207CBD04" w:rsidR="00510F4F" w:rsidRDefault="00420F7C" w:rsidP="00510F4F">
      <w:pPr>
        <w:jc w:val="both"/>
        <w:rPr>
          <w:rFonts w:cs="Arial"/>
        </w:rPr>
      </w:pPr>
      <w:r>
        <w:t>T</w:t>
      </w:r>
      <w:r w:rsidR="00922A97" w:rsidRPr="00285C8B">
        <w:t>he need for more dynamic and short-term measurements increases the relevance of performing timely and accurate measurements. Due to</w:t>
      </w:r>
      <w:r w:rsidR="00BA6B2B">
        <w:t xml:space="preserve"> the</w:t>
      </w:r>
      <w:r w:rsidR="00922A97" w:rsidRPr="00285C8B">
        <w:t xml:space="preserve"> differences in the UEs timing advance and the propagation delay between UEs, a timing error between the SRS measurement and the SRS reception could occur</w:t>
      </w:r>
      <w:r w:rsidR="009D6FBF">
        <w:t xml:space="preserve"> at the victim UE</w:t>
      </w:r>
      <w:r w:rsidR="00922A97" w:rsidRPr="00285C8B">
        <w:t xml:space="preserve">. </w:t>
      </w:r>
      <w:r w:rsidR="0004049D">
        <w:t xml:space="preserve">As shown in our previous </w:t>
      </w:r>
      <w:r w:rsidR="0004049D" w:rsidRPr="00D86E62">
        <w:t>RAN1#</w:t>
      </w:r>
      <w:r w:rsidR="0004049D">
        <w:t>110 meeting TDoc [R1-2207268],</w:t>
      </w:r>
      <w:r w:rsidR="00AE7115">
        <w:t xml:space="preserve"> </w:t>
      </w:r>
      <w:r w:rsidR="0076091B">
        <w:t xml:space="preserve">the accuracy of the estimation is highly dependent on the </w:t>
      </w:r>
      <w:r w:rsidR="008567B5">
        <w:t>measurement timing error</w:t>
      </w:r>
      <w:r w:rsidR="0075237F">
        <w:t xml:space="preserve">. </w:t>
      </w:r>
      <w:r w:rsidR="00311601">
        <w:t>Large degradation is observed if the measurement timing error is larger than the CP duration</w:t>
      </w:r>
      <w:r w:rsidR="006E6285">
        <w:t xml:space="preserve">. </w:t>
      </w:r>
      <w:r w:rsidR="002D5C1C" w:rsidRPr="000F549C">
        <w:t>Current NR specifications allow UEs to apply a constant offset relative to the downlink reference timing</w:t>
      </w:r>
      <w:r w:rsidR="002D5C1C">
        <w:t xml:space="preserve"> to search for the aggressor UE SRS</w:t>
      </w:r>
      <w:r w:rsidR="002D5C1C" w:rsidRPr="000F549C">
        <w:t>. This offset is up to UE implementation and</w:t>
      </w:r>
      <w:r w:rsidR="00915DC6">
        <w:t>,</w:t>
      </w:r>
      <w:r w:rsidR="002D5C1C" w:rsidRPr="000F549C">
        <w:t xml:space="preserve"> it is not communicated to the gNB </w:t>
      </w:r>
      <w:r w:rsidR="002D5C1C">
        <w:t>as part of</w:t>
      </w:r>
      <w:r w:rsidR="002D5C1C" w:rsidRPr="000F549C">
        <w:t xml:space="preserve"> the measurement report.</w:t>
      </w:r>
      <w:r w:rsidR="0075237F">
        <w:t xml:space="preserve"> </w:t>
      </w:r>
      <w:r w:rsidR="006442C4">
        <w:t xml:space="preserve">As an enhancement of current specifications, </w:t>
      </w:r>
      <w:r w:rsidR="0099099A">
        <w:t xml:space="preserve">the </w:t>
      </w:r>
      <w:r w:rsidR="006442C4">
        <w:t xml:space="preserve">measuring </w:t>
      </w:r>
      <w:r w:rsidR="007D002C" w:rsidRPr="00285C8B">
        <w:t xml:space="preserve">UE </w:t>
      </w:r>
      <w:r w:rsidR="006442C4">
        <w:t>can co</w:t>
      </w:r>
      <w:r w:rsidR="007D002C" w:rsidRPr="00285C8B">
        <w:t>m</w:t>
      </w:r>
      <w:r w:rsidR="006442C4">
        <w:t>municate</w:t>
      </w:r>
      <w:r w:rsidR="007D002C" w:rsidRPr="00285C8B">
        <w:t xml:space="preserve"> the applied time offset to the gNB. </w:t>
      </w:r>
      <w:r w:rsidR="00510F4F">
        <w:rPr>
          <w:rFonts w:cs="Arial"/>
        </w:rPr>
        <w:t>By</w:t>
      </w:r>
      <w:r w:rsidR="00215A41">
        <w:rPr>
          <w:rFonts w:cs="Arial"/>
        </w:rPr>
        <w:t xml:space="preserve"> r</w:t>
      </w:r>
      <w:r w:rsidR="00510F4F">
        <w:rPr>
          <w:rFonts w:cs="Arial"/>
        </w:rPr>
        <w:t xml:space="preserve">eporting both the CLI SRS RSRP measurement and the used time offsets, </w:t>
      </w:r>
      <w:r w:rsidR="00897FEE">
        <w:rPr>
          <w:rFonts w:cs="Arial"/>
        </w:rPr>
        <w:t xml:space="preserve">the gNB can evaluate the accuracy of the reported measurements </w:t>
      </w:r>
      <w:r w:rsidR="00CA35E1">
        <w:rPr>
          <w:rFonts w:cs="Arial"/>
        </w:rPr>
        <w:t xml:space="preserve">and decide </w:t>
      </w:r>
      <w:r w:rsidR="00ED434C">
        <w:rPr>
          <w:rFonts w:cs="Arial"/>
        </w:rPr>
        <w:t>how relevant</w:t>
      </w:r>
      <w:r w:rsidR="001773FB">
        <w:rPr>
          <w:rFonts w:cs="Arial"/>
        </w:rPr>
        <w:t>/accurate</w:t>
      </w:r>
      <w:r w:rsidR="00ED434C">
        <w:rPr>
          <w:rFonts w:cs="Arial"/>
        </w:rPr>
        <w:t xml:space="preserve"> </w:t>
      </w:r>
      <w:r w:rsidR="00BC3448">
        <w:rPr>
          <w:rFonts w:cs="Arial"/>
        </w:rPr>
        <w:t>are the measurements.</w:t>
      </w:r>
    </w:p>
    <w:p w14:paraId="7315BDDC" w14:textId="6C6C02D0" w:rsidR="00214F68" w:rsidRDefault="0052781E" w:rsidP="00143C05">
      <w:pPr>
        <w:jc w:val="both"/>
        <w:rPr>
          <w:rFonts w:cs="Arial"/>
        </w:rPr>
      </w:pPr>
      <w:r w:rsidRPr="000F549C">
        <w:t xml:space="preserve">As a further enhancement, the gNB </w:t>
      </w:r>
      <w:r w:rsidR="00A50387">
        <w:t xml:space="preserve">can </w:t>
      </w:r>
      <w:r w:rsidR="006634B8">
        <w:t>take the ini</w:t>
      </w:r>
      <w:r w:rsidR="008C5AF1">
        <w:t xml:space="preserve">tiative and </w:t>
      </w:r>
      <w:r w:rsidR="008E4478">
        <w:t xml:space="preserve">can </w:t>
      </w:r>
      <w:r w:rsidR="008C5AF1">
        <w:t>s</w:t>
      </w:r>
      <w:r w:rsidR="00A63274">
        <w:t xml:space="preserve">ignal </w:t>
      </w:r>
      <w:r w:rsidR="008C5AF1">
        <w:t>the</w:t>
      </w:r>
      <w:r w:rsidRPr="000F549C">
        <w:t xml:space="preserve"> specific </w:t>
      </w:r>
      <w:r w:rsidR="00484417">
        <w:t xml:space="preserve">timing </w:t>
      </w:r>
      <w:r w:rsidRPr="000F549C">
        <w:t xml:space="preserve">offset </w:t>
      </w:r>
      <w:r w:rsidR="00484417">
        <w:t xml:space="preserve">to be applied </w:t>
      </w:r>
      <w:r w:rsidR="00F07718">
        <w:t xml:space="preserve">during </w:t>
      </w:r>
      <w:r w:rsidRPr="000F549C">
        <w:t xml:space="preserve">the UE </w:t>
      </w:r>
      <w:r w:rsidR="00F07718">
        <w:t>measurements.</w:t>
      </w:r>
      <w:r>
        <w:t xml:space="preserve"> </w:t>
      </w:r>
      <w:r w:rsidR="00CC031E">
        <w:rPr>
          <w:rFonts w:cs="Arial"/>
        </w:rPr>
        <w:t>To</w:t>
      </w:r>
      <w:r w:rsidR="00CC031E" w:rsidRPr="00CC031E">
        <w:rPr>
          <w:rFonts w:cs="Arial"/>
        </w:rPr>
        <w:t xml:space="preserve"> </w:t>
      </w:r>
      <w:r w:rsidR="00CC031E">
        <w:rPr>
          <w:rFonts w:cs="Arial"/>
        </w:rPr>
        <w:t xml:space="preserve">assist setting reasonable timing offset for the </w:t>
      </w:r>
      <w:r w:rsidR="00417212">
        <w:rPr>
          <w:rFonts w:cs="Arial"/>
        </w:rPr>
        <w:t>CLI SRS RSRP measurements</w:t>
      </w:r>
      <w:r w:rsidR="00CC031E">
        <w:rPr>
          <w:rFonts w:cs="Arial"/>
        </w:rPr>
        <w:t>, t</w:t>
      </w:r>
      <w:r w:rsidR="00214F68">
        <w:rPr>
          <w:rFonts w:cs="Arial"/>
        </w:rPr>
        <w:t xml:space="preserve">he gNB may </w:t>
      </w:r>
      <w:r w:rsidR="00D03ED9">
        <w:rPr>
          <w:rFonts w:cs="Arial"/>
        </w:rPr>
        <w:t xml:space="preserve">need </w:t>
      </w:r>
      <w:r w:rsidR="006C3112">
        <w:rPr>
          <w:rFonts w:cs="Arial"/>
        </w:rPr>
        <w:t>parameters such as the</w:t>
      </w:r>
      <w:r w:rsidR="00214F68">
        <w:rPr>
          <w:rFonts w:cs="Arial"/>
        </w:rPr>
        <w:t xml:space="preserve"> </w:t>
      </w:r>
      <w:r w:rsidR="00255E3F">
        <w:rPr>
          <w:rFonts w:cs="Arial"/>
        </w:rPr>
        <w:t>timing advance configuration</w:t>
      </w:r>
      <w:r w:rsidR="00214F68">
        <w:rPr>
          <w:rFonts w:cs="Arial"/>
        </w:rPr>
        <w:t xml:space="preserve"> </w:t>
      </w:r>
      <w:r w:rsidR="006C3112">
        <w:rPr>
          <w:rFonts w:cs="Arial"/>
        </w:rPr>
        <w:t xml:space="preserve">of the victim </w:t>
      </w:r>
      <w:r w:rsidR="000E1E1C">
        <w:rPr>
          <w:rFonts w:cs="Arial"/>
        </w:rPr>
        <w:t>UE</w:t>
      </w:r>
      <w:r w:rsidR="006C3112">
        <w:rPr>
          <w:rFonts w:cs="Arial"/>
        </w:rPr>
        <w:t xml:space="preserve"> </w:t>
      </w:r>
      <w:r w:rsidR="00214F68">
        <w:rPr>
          <w:rFonts w:cs="Arial"/>
        </w:rPr>
        <w:t xml:space="preserve">and potentially </w:t>
      </w:r>
      <w:r w:rsidR="00DB34B7">
        <w:rPr>
          <w:rFonts w:cs="Arial"/>
        </w:rPr>
        <w:t>the position of v</w:t>
      </w:r>
      <w:r w:rsidR="006240A7">
        <w:rPr>
          <w:rFonts w:cs="Arial"/>
        </w:rPr>
        <w:t>ictim and aggressor UEs</w:t>
      </w:r>
      <w:r w:rsidR="000A5960">
        <w:rPr>
          <w:rFonts w:cs="Arial"/>
        </w:rPr>
        <w:t xml:space="preserve">. This </w:t>
      </w:r>
      <w:r w:rsidR="00A11A95">
        <w:rPr>
          <w:rFonts w:cs="Arial"/>
        </w:rPr>
        <w:t xml:space="preserve">approach </w:t>
      </w:r>
      <w:r w:rsidR="000A5960">
        <w:rPr>
          <w:rFonts w:cs="Arial"/>
        </w:rPr>
        <w:t>co</w:t>
      </w:r>
      <w:r w:rsidR="00BA36AB">
        <w:rPr>
          <w:rFonts w:cs="Arial"/>
        </w:rPr>
        <w:t xml:space="preserve">uld be useful if UEs </w:t>
      </w:r>
      <w:r w:rsidR="007D6306">
        <w:rPr>
          <w:rFonts w:cs="Arial"/>
        </w:rPr>
        <w:t xml:space="preserve">do not support </w:t>
      </w:r>
      <w:r w:rsidR="000C481D">
        <w:rPr>
          <w:rFonts w:cs="Arial"/>
        </w:rPr>
        <w:t xml:space="preserve">SRS </w:t>
      </w:r>
      <w:r w:rsidR="007D6306">
        <w:rPr>
          <w:rFonts w:cs="Arial"/>
        </w:rPr>
        <w:t>search capabilities during the measurements.</w:t>
      </w:r>
    </w:p>
    <w:p w14:paraId="27FD8426" w14:textId="06B4E6E4" w:rsidR="007D002C" w:rsidRDefault="00654BCA" w:rsidP="006E64B4">
      <w:pPr>
        <w:pStyle w:val="RAN1proposal"/>
        <w:jc w:val="both"/>
      </w:pPr>
      <w:r w:rsidRPr="00112A32">
        <w:rPr>
          <w:bCs/>
        </w:rPr>
        <w:t xml:space="preserve">Support the </w:t>
      </w:r>
      <w:r w:rsidR="00F33943">
        <w:rPr>
          <w:bCs/>
        </w:rPr>
        <w:t xml:space="preserve">UE to report </w:t>
      </w:r>
      <w:r w:rsidR="00F33943" w:rsidRPr="002D538D">
        <w:t>the applied timing offset on the CLI SRS-RSRP measurements</w:t>
      </w:r>
      <w:r w:rsidR="00174F5A">
        <w:t>.</w:t>
      </w:r>
    </w:p>
    <w:p w14:paraId="33EE7090" w14:textId="6F086444" w:rsidR="00174F5A" w:rsidRPr="00174F5A" w:rsidRDefault="008859AA" w:rsidP="00174F5A">
      <w:pPr>
        <w:pStyle w:val="RAN1proposal"/>
        <w:jc w:val="both"/>
      </w:pPr>
      <w:r>
        <w:t xml:space="preserve">The </w:t>
      </w:r>
      <w:r w:rsidR="0041614F" w:rsidRPr="002D538D">
        <w:t xml:space="preserve">gNB </w:t>
      </w:r>
      <w:r w:rsidR="006D39D1">
        <w:t xml:space="preserve">can </w:t>
      </w:r>
      <w:r w:rsidR="005940AC">
        <w:t xml:space="preserve">configure the UE </w:t>
      </w:r>
      <w:r w:rsidR="0041614F" w:rsidRPr="002D538D">
        <w:t>time offset applied for the CLI SRS-RSRP measurements to compensate for the different TA configurations between UEs</w:t>
      </w:r>
      <w:r w:rsidR="00174F5A">
        <w:t>.</w:t>
      </w:r>
    </w:p>
    <w:p w14:paraId="542E5178" w14:textId="63C9A350" w:rsidR="00E8614A" w:rsidRDefault="00F036C3" w:rsidP="00F036C3">
      <w:pPr>
        <w:pStyle w:val="Heading2"/>
        <w:rPr>
          <w:lang w:val="en-US"/>
        </w:rPr>
      </w:pPr>
      <w:r>
        <w:rPr>
          <w:lang w:val="en-US"/>
        </w:rPr>
        <w:t>UE-to-UE CLI measurements relaxation</w:t>
      </w:r>
    </w:p>
    <w:p w14:paraId="7177E92C" w14:textId="7676D18B" w:rsidR="001A3D5A" w:rsidRDefault="001A3D5A" w:rsidP="00EA1A80">
      <w:pPr>
        <w:jc w:val="both"/>
      </w:pPr>
      <w:r>
        <w:t>As per Rel-16 specifications, as soon as a UE has been configured with UE-</w:t>
      </w:r>
      <w:r w:rsidR="00E33827">
        <w:t>to</w:t>
      </w:r>
      <w:r>
        <w:t>-UE CLI measurements, the UE need</w:t>
      </w:r>
      <w:r w:rsidR="003D225C">
        <w:t>s</w:t>
      </w:r>
      <w:r>
        <w:t xml:space="preserve"> to perform those. In case of CLI-SRS measurements, it shall be performed with the periodicity of the SRS, to be able to report it according to the minimum requirements defined by RAN4 in TS 38.133. This impacts the power consumption of the UE as conducting such measurements naturally require some energy. In case a periodic report</w:t>
      </w:r>
      <w:r w:rsidR="00F80868">
        <w:t>ing</w:t>
      </w:r>
      <w:r>
        <w:t xml:space="preserve"> is configured, the gNB will get the measurement reports and can assess the CLI at the UE. In case the UE report is configured as a triggered report, the UE will only report it if Event I1 occurs. Therefore, in case the measurement is never above the threshold for Event I1, the UE will keep measuring the UE-</w:t>
      </w:r>
      <w:r w:rsidR="00F322A2">
        <w:t>to</w:t>
      </w:r>
      <w:r>
        <w:t xml:space="preserve">-UE CLI even if it is not reported to the network. </w:t>
      </w:r>
      <w:r>
        <w:softHyphen/>
      </w:r>
      <w:r>
        <w:softHyphen/>
      </w:r>
    </w:p>
    <w:p w14:paraId="203924D6" w14:textId="4751C2BF" w:rsidR="001A3D5A" w:rsidRDefault="001A3D5A" w:rsidP="00EA1A80">
      <w:pPr>
        <w:jc w:val="both"/>
      </w:pPr>
      <w:r>
        <w:t xml:space="preserve">Furthermore, there are scheduling restrictions defined in TS 38.133 during the CLI measurements. </w:t>
      </w:r>
      <w:r w:rsidR="00ED4B86">
        <w:t xml:space="preserve">The </w:t>
      </w:r>
      <w:r>
        <w:t xml:space="preserve">UEs that do not support </w:t>
      </w:r>
      <w:r w:rsidRPr="009C5807">
        <w:rPr>
          <w:i/>
          <w:lang w:eastAsia="ko-KR"/>
        </w:rPr>
        <w:t>cli-SRS-RSRP-FDM_DL</w:t>
      </w:r>
      <w:r>
        <w:rPr>
          <w:i/>
          <w:lang w:eastAsia="ko-KR"/>
        </w:rPr>
        <w:t xml:space="preserve"> </w:t>
      </w:r>
      <w:r>
        <w:rPr>
          <w:iCs/>
          <w:lang w:eastAsia="ko-KR"/>
        </w:rPr>
        <w:t xml:space="preserve">are not expected to </w:t>
      </w:r>
      <w:r>
        <w:t xml:space="preserve">receive PDCCH, PDSCH or CSI-RS while measuring CLI, which will inevitably impact the throughput. Similarly, UEs are not expected to transmit PUCCH/PUSCH/SRS while performing CLI measurements. </w:t>
      </w:r>
      <w:r w:rsidRPr="00826467">
        <w:t>The network must therefore take this into account when it decides to configure a UE to perform CLI measurement on certain resources, as well as on which resources it schedules the UE</w:t>
      </w:r>
      <w:r>
        <w:t>.</w:t>
      </w:r>
    </w:p>
    <w:p w14:paraId="5F9C0C16" w14:textId="08DE630B" w:rsidR="009064DF" w:rsidRDefault="00E145C4">
      <w:pPr>
        <w:jc w:val="both"/>
      </w:pPr>
      <w:r>
        <w:t>To</w:t>
      </w:r>
      <w:r w:rsidR="001A3D5A">
        <w:t xml:space="preserve"> ease the burden for the UE to conduct UE-</w:t>
      </w:r>
      <w:r w:rsidR="00D95127">
        <w:t>to</w:t>
      </w:r>
      <w:r w:rsidR="001A3D5A">
        <w:t>-UE CLI measurements from an energy consumption p</w:t>
      </w:r>
      <w:r w:rsidR="00D95127">
        <w:t>erspective</w:t>
      </w:r>
      <w:r w:rsidR="001A3D5A">
        <w:t xml:space="preserve">, and to avoid unnecessary scheduling restrictions as result of the UE conducting such measurements, we recommend to considered introducing measurement relaxation methods </w:t>
      </w:r>
      <w:r w:rsidR="0088259A">
        <w:t xml:space="preserve">that enables the UE to evaluate if it </w:t>
      </w:r>
      <w:r w:rsidR="00F34CA7">
        <w:t>fulfils</w:t>
      </w:r>
      <w:r w:rsidR="0088259A">
        <w:t xml:space="preserve"> a relaxation </w:t>
      </w:r>
      <w:r>
        <w:t>criterion</w:t>
      </w:r>
      <w:r w:rsidR="0088259A">
        <w:t xml:space="preserve">. This could </w:t>
      </w:r>
      <w:r w:rsidR="00F34CA7">
        <w:t>for instance</w:t>
      </w:r>
      <w:r w:rsidR="0088259A">
        <w:t xml:space="preserve"> be realized by including the CLI measurement relaxation criteria in the gNB-</w:t>
      </w:r>
      <w:r w:rsidR="00772A1B">
        <w:t>to</w:t>
      </w:r>
      <w:r w:rsidR="0088259A">
        <w:t>-UE configur</w:t>
      </w:r>
      <w:r>
        <w:t>ation</w:t>
      </w:r>
      <w:r w:rsidR="0088259A">
        <w:t xml:space="preserve"> of the UE CLI measurement object</w:t>
      </w:r>
      <w:r>
        <w:t xml:space="preserve">, say </w:t>
      </w:r>
      <w:r w:rsidR="00D54B29">
        <w:t>e.g.,</w:t>
      </w:r>
      <w:r>
        <w:t xml:space="preserve"> </w:t>
      </w:r>
      <w:r w:rsidR="00F34CA7">
        <w:t>i</w:t>
      </w:r>
      <w:r>
        <w:t xml:space="preserve">f the </w:t>
      </w:r>
      <w:r w:rsidR="00DA2C28">
        <w:t xml:space="preserve">measured </w:t>
      </w:r>
      <w:r>
        <w:t xml:space="preserve">CLI value is much below </w:t>
      </w:r>
      <w:r w:rsidR="0090143C">
        <w:t>the CLI threshold o</w:t>
      </w:r>
      <w:r>
        <w:t xml:space="preserve">f </w:t>
      </w:r>
      <w:r w:rsidR="0090143C">
        <w:t xml:space="preserve">the </w:t>
      </w:r>
      <w:r>
        <w:t>Event I1 triggering</w:t>
      </w:r>
      <w:r w:rsidR="0088259A">
        <w:t>. If the CLI relaxation criteria is fulfilled, the UE informs the gNB, and starts conducting relaxed (less</w:t>
      </w:r>
      <w:r w:rsidR="00772A1B">
        <w:t xml:space="preserve"> frequent</w:t>
      </w:r>
      <w:r w:rsidR="0088259A">
        <w:t>) UE-</w:t>
      </w:r>
      <w:r w:rsidR="00772A1B">
        <w:t>to</w:t>
      </w:r>
      <w:r w:rsidR="0088259A">
        <w:t>-UE CLI measurements. This will result in the following benefits:</w:t>
      </w:r>
    </w:p>
    <w:p w14:paraId="3C2EF3DB" w14:textId="11AB95BD" w:rsidR="009064DF" w:rsidRPr="00D5112B" w:rsidRDefault="0088259A" w:rsidP="00EA1A80">
      <w:pPr>
        <w:pStyle w:val="RAN1proposal"/>
        <w:numPr>
          <w:ilvl w:val="0"/>
          <w:numId w:val="35"/>
        </w:numPr>
        <w:jc w:val="both"/>
        <w:rPr>
          <w:bCs/>
        </w:rPr>
      </w:pPr>
      <w:r w:rsidRPr="00EA1A80">
        <w:rPr>
          <w:b w:val="0"/>
          <w:bCs/>
        </w:rPr>
        <w:t>It reduces the measurement burden at the UE.</w:t>
      </w:r>
    </w:p>
    <w:p w14:paraId="41AB3747" w14:textId="47BE7993" w:rsidR="009064DF" w:rsidRPr="00D5112B" w:rsidRDefault="0088259A" w:rsidP="00EA1A80">
      <w:pPr>
        <w:pStyle w:val="RAN1proposal"/>
        <w:numPr>
          <w:ilvl w:val="0"/>
          <w:numId w:val="35"/>
        </w:numPr>
        <w:jc w:val="both"/>
        <w:rPr>
          <w:bCs/>
        </w:rPr>
      </w:pPr>
      <w:r w:rsidRPr="00EA1A80">
        <w:rPr>
          <w:b w:val="0"/>
          <w:bCs/>
        </w:rPr>
        <w:t>The UE can prioritize receiving or transmitting data instead of doing the CLI measurements while in “CLI relaxed measurement state”, which will increase the throughput.</w:t>
      </w:r>
    </w:p>
    <w:p w14:paraId="225F876B" w14:textId="714AE8D2" w:rsidR="0088259A" w:rsidRPr="00D5112B" w:rsidRDefault="00E145C4" w:rsidP="00EA1A80">
      <w:pPr>
        <w:pStyle w:val="RAN1proposal"/>
        <w:numPr>
          <w:ilvl w:val="0"/>
          <w:numId w:val="35"/>
        </w:numPr>
        <w:jc w:val="both"/>
        <w:rPr>
          <w:bCs/>
        </w:rPr>
      </w:pPr>
      <w:r w:rsidRPr="00EA1A80">
        <w:rPr>
          <w:b w:val="0"/>
          <w:bCs/>
        </w:rPr>
        <w:lastRenderedPageBreak/>
        <w:t>Unnecessary reporting of periodic CLI measurements with low values is also reduced, assuming no such reporting while the UE is in “CLI measurement relaxed mode</w:t>
      </w:r>
      <w:r w:rsidR="0088259A" w:rsidRPr="00EA1A80">
        <w:rPr>
          <w:b w:val="0"/>
          <w:bCs/>
        </w:rPr>
        <w:t>.</w:t>
      </w:r>
    </w:p>
    <w:p w14:paraId="501FAEE1" w14:textId="3ACD0559" w:rsidR="00174F5A" w:rsidRDefault="00E145C4" w:rsidP="00F036C3">
      <w:pPr>
        <w:rPr>
          <w:rFonts w:eastAsiaTheme="minorHAnsi" w:cstheme="minorBidi"/>
          <w:b/>
          <w:iCs/>
          <w:szCs w:val="18"/>
          <w:lang w:val="en-US"/>
        </w:rPr>
      </w:pPr>
      <w:r>
        <w:rPr>
          <w:lang w:val="en-US"/>
        </w:rPr>
        <w:t>Given these considerations, we propose the following:</w:t>
      </w:r>
    </w:p>
    <w:p w14:paraId="0B56368A" w14:textId="09C74C0F" w:rsidR="003E54BE" w:rsidRPr="003E54BE" w:rsidRDefault="00174F5A" w:rsidP="003E54BE">
      <w:pPr>
        <w:pStyle w:val="RAN1proposal"/>
        <w:jc w:val="both"/>
      </w:pPr>
      <w:r w:rsidRPr="00AC0748">
        <w:t>Having UEs conduct CLI measurements in low CLI conditions is costly from a UE power consumption point of view and poses unnecessary scheduling 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r w:rsidR="003E54BE">
        <w:br/>
      </w:r>
    </w:p>
    <w:p w14:paraId="773DE212" w14:textId="663EFDDC" w:rsidR="0099307C" w:rsidRPr="00EB2D8D" w:rsidRDefault="0099307C" w:rsidP="006E64B4">
      <w:pPr>
        <w:pStyle w:val="Heading1"/>
        <w:jc w:val="both"/>
      </w:pPr>
      <w:r w:rsidRPr="00EB2D8D">
        <w:t>Conclusion</w:t>
      </w:r>
    </w:p>
    <w:p w14:paraId="16512FC9" w14:textId="5AD70F36" w:rsidR="005E7CB0" w:rsidRDefault="0012353E" w:rsidP="00557BC5">
      <w:pPr>
        <w:jc w:val="both"/>
      </w:pPr>
      <w:r w:rsidRPr="00285C8B">
        <w:t>The contribution is summarized by the following observation</w:t>
      </w:r>
      <w:r w:rsidR="00C459E7" w:rsidRPr="00285C8B">
        <w:t>s</w:t>
      </w:r>
      <w:r w:rsidR="005F798C" w:rsidRPr="00285C8B">
        <w:t xml:space="preserve"> and proposals</w:t>
      </w:r>
      <w:r w:rsidR="00C459E7" w:rsidRPr="00285C8B">
        <w:t>:</w:t>
      </w:r>
    </w:p>
    <w:p w14:paraId="526FC84A" w14:textId="10387F63" w:rsidR="00F82427" w:rsidRPr="00F82427" w:rsidRDefault="00F82427" w:rsidP="00557BC5">
      <w:pPr>
        <w:jc w:val="both"/>
        <w:rPr>
          <w:b/>
          <w:bCs/>
          <w:sz w:val="22"/>
          <w:szCs w:val="22"/>
          <w:u w:val="single"/>
        </w:rPr>
      </w:pPr>
      <w:r w:rsidRPr="00F82427">
        <w:rPr>
          <w:b/>
          <w:bCs/>
          <w:sz w:val="22"/>
          <w:szCs w:val="22"/>
          <w:u w:val="single"/>
        </w:rPr>
        <w:t xml:space="preserve">Observations: </w:t>
      </w:r>
    </w:p>
    <w:p w14:paraId="77CD4413" w14:textId="77777777" w:rsidR="00773179" w:rsidRPr="0038639D" w:rsidRDefault="00773179" w:rsidP="00EA1A80">
      <w:pPr>
        <w:pStyle w:val="RAN1proposal"/>
        <w:numPr>
          <w:ilvl w:val="0"/>
          <w:numId w:val="45"/>
        </w:numPr>
        <w:ind w:left="284" w:hanging="284"/>
        <w:jc w:val="both"/>
      </w:pPr>
      <w:r w:rsidRPr="001B014D">
        <w:t>Existing DL RSs (e.g., CSI-RS) can be used for gNB-to-gNB CLI channel interference measurements.</w:t>
      </w:r>
    </w:p>
    <w:p w14:paraId="0439450E" w14:textId="75403A51" w:rsidR="00773179" w:rsidRPr="00252359" w:rsidRDefault="00773179" w:rsidP="00EA1A80">
      <w:pPr>
        <w:pStyle w:val="RAN1proposal"/>
        <w:numPr>
          <w:ilvl w:val="0"/>
          <w:numId w:val="45"/>
        </w:numPr>
        <w:ind w:left="284" w:hanging="284"/>
        <w:jc w:val="both"/>
        <w:rPr>
          <w:bCs/>
        </w:rPr>
      </w:pPr>
      <w:r w:rsidRPr="00252359">
        <w:rPr>
          <w:bCs/>
        </w:rPr>
        <w:t xml:space="preserve">Link-level simulations show that UL muting helps improving the accuracy of the receiver estimation to suppress or cancel the </w:t>
      </w:r>
      <w:r w:rsidR="00D54B29" w:rsidRPr="00252359">
        <w:rPr>
          <w:bCs/>
        </w:rPr>
        <w:t>interference.</w:t>
      </w:r>
    </w:p>
    <w:p w14:paraId="3FF8CA78" w14:textId="2E33F7DC" w:rsidR="00870E6A" w:rsidRPr="00EA1A80" w:rsidRDefault="00773179" w:rsidP="00870E6A">
      <w:pPr>
        <w:pStyle w:val="ListParagraph"/>
        <w:numPr>
          <w:ilvl w:val="0"/>
          <w:numId w:val="45"/>
        </w:numPr>
        <w:ind w:left="284" w:hanging="284"/>
        <w:rPr>
          <w:sz w:val="20"/>
          <w:szCs w:val="20"/>
          <w:lang w:val="en-GB"/>
        </w:rPr>
      </w:pPr>
      <w:r w:rsidRPr="00870E6A">
        <w:rPr>
          <w:b/>
          <w:sz w:val="20"/>
          <w:szCs w:val="20"/>
          <w:lang w:val="en-GB"/>
        </w:rPr>
        <w:t xml:space="preserve">Advanced </w:t>
      </w:r>
      <w:r w:rsidRPr="00AC0748">
        <w:rPr>
          <w:b/>
          <w:bCs/>
          <w:sz w:val="20"/>
          <w:szCs w:val="20"/>
          <w:lang w:val="en-US"/>
        </w:rPr>
        <w:t>receivers</w:t>
      </w:r>
      <w:r w:rsidRPr="00870E6A">
        <w:rPr>
          <w:b/>
          <w:sz w:val="20"/>
          <w:szCs w:val="20"/>
          <w:lang w:val="en-GB"/>
        </w:rPr>
        <w:t xml:space="preserve"> are shown to improve the UL UPT baseline performance of the indoor layer in a 2-layer </w:t>
      </w:r>
      <w:r w:rsidR="004B160C" w:rsidRPr="00870E6A">
        <w:rPr>
          <w:b/>
          <w:sz w:val="20"/>
          <w:szCs w:val="20"/>
          <w:lang w:val="en-GB"/>
        </w:rPr>
        <w:t>S</w:t>
      </w:r>
      <w:r w:rsidRPr="00870E6A">
        <w:rPr>
          <w:b/>
          <w:sz w:val="20"/>
          <w:szCs w:val="20"/>
          <w:lang w:val="en-GB"/>
        </w:rPr>
        <w:t>cenario. An accurate estimate of the gNB-to-gNB cross-link interference covariance matrix is key to improve the UL performance.</w:t>
      </w:r>
    </w:p>
    <w:p w14:paraId="7A0B2CEB" w14:textId="77777777" w:rsidR="00870E6A" w:rsidRPr="00EA1A80" w:rsidRDefault="00870E6A" w:rsidP="00EA1A80">
      <w:pPr>
        <w:pStyle w:val="ListParagraph"/>
        <w:ind w:left="284"/>
        <w:rPr>
          <w:sz w:val="20"/>
          <w:szCs w:val="20"/>
          <w:lang w:val="en-GB"/>
        </w:rPr>
      </w:pPr>
    </w:p>
    <w:p w14:paraId="250A2D54" w14:textId="77777777" w:rsidR="00B0005A" w:rsidRPr="00EA1A80" w:rsidRDefault="00B0005A" w:rsidP="00EA1A80">
      <w:pPr>
        <w:pStyle w:val="ListParagraph"/>
        <w:numPr>
          <w:ilvl w:val="0"/>
          <w:numId w:val="45"/>
        </w:numPr>
        <w:ind w:left="284" w:hanging="284"/>
        <w:rPr>
          <w:b/>
          <w:bCs/>
          <w:sz w:val="20"/>
          <w:szCs w:val="20"/>
          <w:lang w:val="en-GB"/>
        </w:rPr>
      </w:pPr>
      <w:r w:rsidRPr="00EA1A80">
        <w:rPr>
          <w:b/>
          <w:bCs/>
          <w:sz w:val="20"/>
          <w:szCs w:val="20"/>
          <w:lang w:val="en-GB"/>
        </w:rPr>
        <w:t>Uplink power control specifications have high degree of flexibility; current specifications allow that a UE can be configured with multiple p0 values.</w:t>
      </w:r>
    </w:p>
    <w:p w14:paraId="38C136A6" w14:textId="77777777" w:rsidR="00ED69D2" w:rsidRPr="00EA1A80" w:rsidRDefault="00ED69D2" w:rsidP="00EA1A80">
      <w:pPr>
        <w:pStyle w:val="ListParagraph"/>
        <w:ind w:left="284" w:hanging="284"/>
        <w:rPr>
          <w:b/>
          <w:sz w:val="20"/>
          <w:szCs w:val="20"/>
          <w:lang w:val="en-GB"/>
        </w:rPr>
      </w:pPr>
    </w:p>
    <w:p w14:paraId="70962DC1" w14:textId="1AA06EF8" w:rsidR="007D692B" w:rsidRPr="00EA1A80" w:rsidRDefault="00ED69D2" w:rsidP="00EA1A80">
      <w:pPr>
        <w:pStyle w:val="ListParagraph"/>
        <w:numPr>
          <w:ilvl w:val="0"/>
          <w:numId w:val="45"/>
        </w:numPr>
        <w:ind w:left="284" w:hanging="284"/>
        <w:jc w:val="both"/>
        <w:rPr>
          <w:b/>
          <w:sz w:val="20"/>
          <w:szCs w:val="20"/>
          <w:lang w:val="en-GB"/>
        </w:rPr>
      </w:pPr>
      <w:r w:rsidRPr="00AC0748">
        <w:rPr>
          <w:b/>
          <w:sz w:val="20"/>
          <w:szCs w:val="20"/>
          <w:lang w:val="en-GB"/>
        </w:rPr>
        <w:t xml:space="preserve">Having separate UL open-loop power control configurations for different slot types is seen as beneficial as it increases the UL UPT by 30% on average while the DL UPT is only decreased around 3% due to increased UE-to-UE CLI. </w:t>
      </w:r>
      <w:r w:rsidR="007D692B">
        <w:rPr>
          <w:b/>
          <w:sz w:val="20"/>
          <w:szCs w:val="20"/>
          <w:lang w:val="en-GB"/>
        </w:rPr>
        <w:br/>
      </w:r>
    </w:p>
    <w:p w14:paraId="05195AE8" w14:textId="588D1140" w:rsidR="00ED69D2" w:rsidRPr="00EA1A80" w:rsidRDefault="00ED69D2" w:rsidP="00EA1A80">
      <w:pPr>
        <w:pStyle w:val="ListParagraph"/>
        <w:numPr>
          <w:ilvl w:val="0"/>
          <w:numId w:val="45"/>
        </w:numPr>
        <w:ind w:left="284" w:hanging="284"/>
        <w:jc w:val="both"/>
        <w:rPr>
          <w:b/>
          <w:sz w:val="20"/>
          <w:szCs w:val="20"/>
          <w:lang w:val="en-GB"/>
        </w:rPr>
      </w:pPr>
      <w:r w:rsidRPr="00EA1A80">
        <w:rPr>
          <w:b/>
          <w:bCs/>
          <w:sz w:val="20"/>
          <w:szCs w:val="20"/>
          <w:lang w:val="en-GB"/>
        </w:rPr>
        <w:t>System-level simulations show that adjusting the gNB transmit power is a relevant scheme for gNB CLI mitigation. However, the effects on the macro gNB should be carefully considered.</w:t>
      </w:r>
      <w:r w:rsidR="007D692B" w:rsidRPr="00EA1A80">
        <w:rPr>
          <w:b/>
          <w:bCs/>
          <w:sz w:val="20"/>
          <w:szCs w:val="20"/>
          <w:lang w:val="en-GB"/>
        </w:rPr>
        <w:br/>
      </w:r>
    </w:p>
    <w:p w14:paraId="43D4E922" w14:textId="77777777" w:rsidR="00ED69D2" w:rsidRPr="00EA1A80" w:rsidRDefault="00ED69D2" w:rsidP="00EA1A80">
      <w:pPr>
        <w:pStyle w:val="ListParagraph"/>
        <w:numPr>
          <w:ilvl w:val="0"/>
          <w:numId w:val="45"/>
        </w:numPr>
        <w:ind w:left="284" w:hanging="284"/>
        <w:jc w:val="both"/>
        <w:rPr>
          <w:b/>
          <w:bCs/>
          <w:sz w:val="20"/>
          <w:szCs w:val="20"/>
          <w:lang w:val="en-GB"/>
        </w:rPr>
      </w:pPr>
      <w:r w:rsidRPr="00EA1A80">
        <w:rPr>
          <w:b/>
          <w:bCs/>
          <w:sz w:val="20"/>
          <w:szCs w:val="20"/>
          <w:lang w:val="en-GB"/>
        </w:rPr>
        <w:t>In scenarios where aggressor gNBs are using static DL-heavy TDD frame configurations, the victim gNB should measure the complex channel matrix and report it back to the aggressor for future precoding matrix adaptation/beam-nulling.</w:t>
      </w:r>
      <w:r w:rsidRPr="00EA1A80">
        <w:rPr>
          <w:b/>
          <w:bCs/>
          <w:sz w:val="20"/>
          <w:szCs w:val="20"/>
          <w:lang w:val="en-GB"/>
        </w:rPr>
        <w:br/>
      </w:r>
    </w:p>
    <w:p w14:paraId="0A6ECCDD" w14:textId="0C493F2C" w:rsidR="00ED69D2" w:rsidRPr="00EA1A80" w:rsidRDefault="00ED69D2" w:rsidP="00EA1A80">
      <w:pPr>
        <w:pStyle w:val="ListParagraph"/>
        <w:numPr>
          <w:ilvl w:val="0"/>
          <w:numId w:val="45"/>
        </w:numPr>
        <w:ind w:left="284" w:hanging="284"/>
        <w:jc w:val="both"/>
        <w:rPr>
          <w:b/>
          <w:sz w:val="20"/>
          <w:szCs w:val="20"/>
          <w:lang w:val="en-GB"/>
        </w:rPr>
      </w:pPr>
      <w:r w:rsidRPr="00AC0748">
        <w:rPr>
          <w:b/>
          <w:bCs/>
          <w:sz w:val="20"/>
          <w:szCs w:val="20"/>
          <w:lang w:val="en-US"/>
        </w:rPr>
        <w:t>Applying restrictions of a large set of the downlink beams might result</w:t>
      </w:r>
      <w:r w:rsidR="009B6E80">
        <w:rPr>
          <w:b/>
          <w:bCs/>
          <w:sz w:val="20"/>
          <w:szCs w:val="20"/>
          <w:lang w:val="en-US"/>
        </w:rPr>
        <w:t xml:space="preserve"> in</w:t>
      </w:r>
      <w:r w:rsidRPr="00AC0748">
        <w:rPr>
          <w:b/>
          <w:bCs/>
          <w:sz w:val="20"/>
          <w:szCs w:val="20"/>
          <w:lang w:val="en-US"/>
        </w:rPr>
        <w:t xml:space="preserve"> large downlink performance degradation on the aggressor gNB.</w:t>
      </w:r>
      <w:r w:rsidR="009B6E80">
        <w:rPr>
          <w:b/>
          <w:bCs/>
          <w:sz w:val="20"/>
          <w:szCs w:val="20"/>
          <w:lang w:val="en-US"/>
        </w:rPr>
        <w:t xml:space="preserve"> </w:t>
      </w:r>
      <w:r w:rsidR="007D692B">
        <w:rPr>
          <w:b/>
          <w:bCs/>
          <w:sz w:val="20"/>
          <w:szCs w:val="20"/>
          <w:lang w:val="en-US"/>
        </w:rPr>
        <w:br/>
      </w:r>
    </w:p>
    <w:p w14:paraId="7751F132" w14:textId="171A0DF4" w:rsidR="00ED69D2" w:rsidRPr="00EA1A80" w:rsidRDefault="00ED69D2" w:rsidP="00EA1A80">
      <w:pPr>
        <w:pStyle w:val="ListParagraph"/>
        <w:numPr>
          <w:ilvl w:val="0"/>
          <w:numId w:val="45"/>
        </w:numPr>
        <w:ind w:left="284" w:hanging="284"/>
        <w:rPr>
          <w:b/>
          <w:bCs/>
          <w:sz w:val="20"/>
          <w:szCs w:val="20"/>
          <w:lang w:val="en-GB"/>
        </w:rPr>
      </w:pPr>
      <w:r w:rsidRPr="00EA1A80">
        <w:rPr>
          <w:b/>
          <w:bCs/>
          <w:sz w:val="20"/>
          <w:szCs w:val="20"/>
          <w:lang w:val="en-GB"/>
        </w:rPr>
        <w:t xml:space="preserve">In a 2-layer </w:t>
      </w:r>
      <w:r w:rsidR="004B160C" w:rsidRPr="00EA1A80">
        <w:rPr>
          <w:b/>
          <w:bCs/>
          <w:sz w:val="20"/>
          <w:szCs w:val="20"/>
          <w:lang w:val="en-GB"/>
        </w:rPr>
        <w:t>S</w:t>
      </w:r>
      <w:r w:rsidRPr="00EA1A80">
        <w:rPr>
          <w:b/>
          <w:bCs/>
          <w:sz w:val="20"/>
          <w:szCs w:val="20"/>
          <w:lang w:val="en-GB"/>
        </w:rPr>
        <w:t>cenario, frequency coordination helps decreasing the impact of gNB-to-gNB CLI in certain conditions of load and interference. If the frequency coordination is applied for slots with moderate CLI, the resource penalty shows large performance degradation.</w:t>
      </w:r>
    </w:p>
    <w:p w14:paraId="4785A98B" w14:textId="77777777" w:rsidR="00FC04BA" w:rsidRDefault="00FC04BA" w:rsidP="00026910">
      <w:pPr>
        <w:rPr>
          <w:b/>
          <w:bCs/>
        </w:rPr>
      </w:pPr>
    </w:p>
    <w:p w14:paraId="577AC9A9" w14:textId="563936F2" w:rsidR="00F82427" w:rsidRPr="00F82427" w:rsidRDefault="00F82427" w:rsidP="00F82427">
      <w:pPr>
        <w:jc w:val="both"/>
        <w:rPr>
          <w:b/>
          <w:bCs/>
          <w:sz w:val="22"/>
          <w:szCs w:val="22"/>
          <w:u w:val="single"/>
        </w:rPr>
      </w:pPr>
      <w:r>
        <w:rPr>
          <w:b/>
          <w:bCs/>
          <w:sz w:val="22"/>
          <w:szCs w:val="22"/>
          <w:u w:val="single"/>
        </w:rPr>
        <w:t>Proposals</w:t>
      </w:r>
      <w:r w:rsidRPr="00F82427">
        <w:rPr>
          <w:b/>
          <w:bCs/>
          <w:sz w:val="22"/>
          <w:szCs w:val="22"/>
          <w:u w:val="single"/>
        </w:rPr>
        <w:t xml:space="preserve">: </w:t>
      </w:r>
    </w:p>
    <w:p w14:paraId="16BA3724" w14:textId="77777777" w:rsidR="0041561B" w:rsidRPr="00EA1A80" w:rsidRDefault="0041561B" w:rsidP="00EA1A80">
      <w:pPr>
        <w:pStyle w:val="RAN1proposal"/>
        <w:numPr>
          <w:ilvl w:val="0"/>
          <w:numId w:val="44"/>
        </w:numPr>
        <w:jc w:val="both"/>
        <w:rPr>
          <w:b w:val="0"/>
        </w:rPr>
      </w:pPr>
      <w:r>
        <w:t>It is essential for the gNB CLI measurements that the measuring/victim gNB is informed about the CLI-RS configuration over the Xn interface. This applies to both CLI-RS candidates, the SSB-based and CSI-RS-based measurements.</w:t>
      </w:r>
    </w:p>
    <w:p w14:paraId="00E212A9" w14:textId="77777777" w:rsidR="0041561B" w:rsidRDefault="0041561B" w:rsidP="0041561B">
      <w:pPr>
        <w:pStyle w:val="RAN1proposal"/>
        <w:jc w:val="both"/>
      </w:pPr>
      <w:r>
        <w:t>gNB-to-gNB CLI measurements to follow a 2-step procedure. In the first step, gNBs use SSBs to obtain a course per-SSB CLI estimation. On a second step, CSI-RS are used to fine-tune the initially measured CLI levels.</w:t>
      </w:r>
    </w:p>
    <w:p w14:paraId="7BF281CE" w14:textId="77777777" w:rsidR="0041561B" w:rsidRDefault="0041561B" w:rsidP="0041561B">
      <w:pPr>
        <w:pStyle w:val="RAN1proposal"/>
        <w:jc w:val="both"/>
      </w:pPr>
      <w:r>
        <w:t>Periodic, and e</w:t>
      </w:r>
      <w:r w:rsidRPr="00033A81">
        <w:t xml:space="preserve">vent-triggered reporting </w:t>
      </w:r>
      <w:r>
        <w:t>should</w:t>
      </w:r>
      <w:r w:rsidRPr="00033A81">
        <w:t xml:space="preserve"> be supported for gNB-</w:t>
      </w:r>
      <w:r>
        <w:t>to</w:t>
      </w:r>
      <w:r w:rsidRPr="00033A81">
        <w:t>-gNB CLI measurements</w:t>
      </w:r>
      <w:r>
        <w:t>.</w:t>
      </w:r>
    </w:p>
    <w:p w14:paraId="149F7B78" w14:textId="77777777" w:rsidR="0041561B" w:rsidRPr="00A4369A" w:rsidRDefault="0041561B" w:rsidP="0041561B">
      <w:pPr>
        <w:pStyle w:val="RAN1proposal"/>
        <w:jc w:val="both"/>
      </w:pPr>
      <w:r w:rsidRPr="002D538D">
        <w:lastRenderedPageBreak/>
        <w:t xml:space="preserve">E-LMMSE-IRC should be considered as a possible solution for CLI mitigation, potentially assisted through information exchange of the CLI aggressor characteristics over the Xn interface (or the F1 interface in case of gNB-split architectures). </w:t>
      </w:r>
    </w:p>
    <w:p w14:paraId="56B3797B" w14:textId="77777777" w:rsidR="0041561B" w:rsidRPr="002C63B4" w:rsidRDefault="0041561B" w:rsidP="0041561B">
      <w:pPr>
        <w:pStyle w:val="RAN1proposal"/>
        <w:ind w:left="284" w:hanging="284"/>
        <w:jc w:val="both"/>
      </w:pPr>
      <w:r>
        <w:t xml:space="preserve">Signal UL muting patterns to UEs in the victim cell to enable interference channel estimation and cancellation schemes based on advanced receivers, </w:t>
      </w:r>
      <w:r w:rsidRPr="002D538D">
        <w:t>potentially assisted through information exchange of the CLI aggressor characteristics over the Xn interface</w:t>
      </w:r>
      <w:r>
        <w:t>.</w:t>
      </w:r>
    </w:p>
    <w:p w14:paraId="43328689" w14:textId="77777777" w:rsidR="0041561B" w:rsidRDefault="0041561B" w:rsidP="0041561B">
      <w:pPr>
        <w:pStyle w:val="RAN1proposal"/>
        <w:jc w:val="both"/>
        <w:rPr>
          <w:bCs/>
        </w:rPr>
      </w:pPr>
      <w:r w:rsidRPr="00112A32">
        <w:rPr>
          <w:bCs/>
        </w:rPr>
        <w:t xml:space="preserve">Enhancements on the </w:t>
      </w:r>
      <w:r>
        <w:rPr>
          <w:bCs/>
        </w:rPr>
        <w:t>signaling between gNBs is required to inform about the desired power reduction at the aggressor(s) cells.</w:t>
      </w:r>
    </w:p>
    <w:p w14:paraId="4BFF0F47" w14:textId="6C07C782" w:rsidR="0041561B" w:rsidRDefault="0041561B" w:rsidP="0041561B">
      <w:pPr>
        <w:pStyle w:val="RAN1proposal"/>
        <w:jc w:val="both"/>
        <w:rPr>
          <w:bCs/>
        </w:rPr>
      </w:pPr>
      <w:r w:rsidRPr="00821AF4">
        <w:t xml:space="preserve">Expand the Xn/F1 inter-node signaling of </w:t>
      </w:r>
      <w:r w:rsidRPr="00821AF4">
        <w:rPr>
          <w:i/>
        </w:rPr>
        <w:t>Intended TDD DL-UL Configuration</w:t>
      </w:r>
      <w:r w:rsidRPr="00821AF4">
        <w:t xml:space="preserve"> to include</w:t>
      </w:r>
      <w:r>
        <w:t xml:space="preserve"> at least the following enhancements: (i)</w:t>
      </w:r>
      <w:r w:rsidRPr="00821AF4">
        <w:t xml:space="preserve"> new flexible SBFD slot formats</w:t>
      </w:r>
      <w:r>
        <w:t xml:space="preserve">, (ii) </w:t>
      </w:r>
      <w:r w:rsidRPr="00821AF4">
        <w:t>options to indicate that the sending node will dynamically decide on which slot formats</w:t>
      </w:r>
      <w:r>
        <w:t xml:space="preserve"> from limited set of formats it will </w:t>
      </w:r>
      <w:r w:rsidRPr="00821AF4">
        <w:t>use</w:t>
      </w:r>
      <w:r>
        <w:t xml:space="preserve">, (iii) possible </w:t>
      </w:r>
      <w:r w:rsidRPr="00821AF4">
        <w:t>transmit power control offset</w:t>
      </w:r>
      <w:r>
        <w:t>s</w:t>
      </w:r>
      <w:r w:rsidRPr="00821AF4">
        <w:t xml:space="preserve"> for DL symbols in some slot(s)</w:t>
      </w:r>
    </w:p>
    <w:p w14:paraId="18AF9660" w14:textId="426E85D2" w:rsidR="0041561B" w:rsidRPr="002D538D" w:rsidRDefault="0041561B" w:rsidP="0041561B">
      <w:pPr>
        <w:pStyle w:val="RAN1proposal"/>
        <w:jc w:val="both"/>
        <w:rPr>
          <w:b w:val="0"/>
        </w:rPr>
      </w:pPr>
      <w:r>
        <w:t>For inter-cell UE-to-UE CLI measurements, the e</w:t>
      </w:r>
      <w:r w:rsidRPr="002D538D">
        <w:t xml:space="preserve">xchange of the SRS configuration between gNBs is needed to </w:t>
      </w:r>
      <w:r>
        <w:t xml:space="preserve">properly configure the </w:t>
      </w:r>
      <w:r w:rsidRPr="002D538D">
        <w:t xml:space="preserve">CLI-SRS </w:t>
      </w:r>
      <w:r w:rsidR="00D54B29" w:rsidRPr="002D538D">
        <w:t>measurements.</w:t>
      </w:r>
    </w:p>
    <w:p w14:paraId="24772564" w14:textId="77777777" w:rsidR="0041561B" w:rsidRDefault="0041561B" w:rsidP="0041561B">
      <w:pPr>
        <w:pStyle w:val="RAN1proposal"/>
        <w:jc w:val="both"/>
        <w:rPr>
          <w:bCs/>
          <w:lang w:val="en-GB"/>
        </w:rPr>
      </w:pPr>
      <w:r>
        <w:rPr>
          <w:bCs/>
          <w:lang w:val="en-GB"/>
        </w:rPr>
        <w:t xml:space="preserve">The UE-to-UE CLI framework to support and define new criteria for event triggered </w:t>
      </w:r>
      <w:r w:rsidRPr="00B07CD6">
        <w:rPr>
          <w:rFonts w:eastAsia="Malgun Gothic"/>
          <w:bCs/>
          <w:lang w:val="en-GB" w:eastAsia="ko-KR"/>
        </w:rPr>
        <w:t>L1/L2 UE-to-UE CLI</w:t>
      </w:r>
      <w:r>
        <w:rPr>
          <w:bCs/>
          <w:lang w:val="en-GB"/>
        </w:rPr>
        <w:t xml:space="preserve"> reporting based on the decoding success and/or failure of given DL signals.</w:t>
      </w:r>
    </w:p>
    <w:p w14:paraId="6448F6D0" w14:textId="529AFBE3" w:rsidR="006274B1" w:rsidRPr="006B47D7" w:rsidRDefault="006274B1" w:rsidP="006274B1">
      <w:pPr>
        <w:pStyle w:val="RAN1proposal"/>
        <w:jc w:val="both"/>
      </w:pPr>
      <w:r>
        <w:rPr>
          <w:bCs/>
          <w:lang w:val="en-GB"/>
        </w:rPr>
        <w:t>Autonomous adjustments of the aggressor UE transmit power to reduce the UE-to-UE CLI should be considered</w:t>
      </w:r>
      <w:r w:rsidR="00A468C7">
        <w:rPr>
          <w:bCs/>
          <w:lang w:val="en-GB"/>
        </w:rPr>
        <w:t>.</w:t>
      </w:r>
    </w:p>
    <w:p w14:paraId="64AE1ACF" w14:textId="77777777" w:rsidR="006274B1" w:rsidRDefault="006274B1" w:rsidP="006274B1">
      <w:pPr>
        <w:pStyle w:val="RAN1proposal"/>
        <w:jc w:val="both"/>
      </w:pPr>
      <w:r w:rsidRPr="00112A32">
        <w:rPr>
          <w:bCs/>
        </w:rPr>
        <w:t xml:space="preserve">Support the </w:t>
      </w:r>
      <w:r>
        <w:rPr>
          <w:bCs/>
        </w:rPr>
        <w:t xml:space="preserve">UE to report </w:t>
      </w:r>
      <w:r w:rsidRPr="002D538D">
        <w:t>the applied timing offset on the CLI SRS-RSRP measurements</w:t>
      </w:r>
      <w:r>
        <w:t>.</w:t>
      </w:r>
    </w:p>
    <w:p w14:paraId="63AE2E41" w14:textId="2EB034AC" w:rsidR="006B1E8D" w:rsidRPr="00174F5A" w:rsidRDefault="00314169" w:rsidP="006B1E8D">
      <w:pPr>
        <w:pStyle w:val="RAN1proposal"/>
        <w:jc w:val="both"/>
      </w:pPr>
      <w:r>
        <w:t xml:space="preserve">The </w:t>
      </w:r>
      <w:r w:rsidR="006B1E8D" w:rsidRPr="002D538D">
        <w:t xml:space="preserve">gNB </w:t>
      </w:r>
      <w:r w:rsidR="006B1E8D">
        <w:t xml:space="preserve">can configure the UE </w:t>
      </w:r>
      <w:r w:rsidR="006B1E8D" w:rsidRPr="002D538D">
        <w:t>time offset applied for the CLI SRS-RSRP measurements to compensate for the different TA configurations between UEs</w:t>
      </w:r>
      <w:r w:rsidR="006B1E8D">
        <w:t>.</w:t>
      </w:r>
    </w:p>
    <w:p w14:paraId="46B77297" w14:textId="77777777" w:rsidR="006274B1" w:rsidRPr="00AC0748" w:rsidRDefault="006274B1" w:rsidP="006274B1">
      <w:pPr>
        <w:pStyle w:val="RAN1proposal"/>
        <w:jc w:val="both"/>
      </w:pPr>
      <w:r w:rsidRPr="00AC0748">
        <w:t>Having UEs conduct CLI measurements in low CLI conditions is costly from a UE power consumption point of view and poses unnecessary scheduling restrictions for the UE. A solution for relaxed UE CLI measurements shall therefore be considered, where such measurements are conducted under relaxed conditions if the experienced CLI conditions are low, resulting in reduced UE power consumption and less scheduling restrictions.</w:t>
      </w:r>
    </w:p>
    <w:p w14:paraId="3E549359" w14:textId="77777777" w:rsidR="00052731" w:rsidRDefault="00052731" w:rsidP="00557BC5">
      <w:pPr>
        <w:jc w:val="both"/>
      </w:pPr>
    </w:p>
    <w:p w14:paraId="53CD9119" w14:textId="5206E1F5" w:rsidR="00885580" w:rsidRDefault="00885580" w:rsidP="00885580">
      <w:pPr>
        <w:pStyle w:val="Heading1"/>
        <w:numPr>
          <w:ilvl w:val="0"/>
          <w:numId w:val="0"/>
        </w:numPr>
      </w:pPr>
      <w:r>
        <w:t>References</w:t>
      </w:r>
    </w:p>
    <w:p w14:paraId="6E6E1C18" w14:textId="005174A7" w:rsidR="00B43635" w:rsidRPr="00E12A25" w:rsidRDefault="00B43635" w:rsidP="006E64B4">
      <w:pPr>
        <w:pStyle w:val="ListParagraph"/>
        <w:numPr>
          <w:ilvl w:val="0"/>
          <w:numId w:val="3"/>
        </w:numPr>
        <w:rPr>
          <w:sz w:val="20"/>
          <w:szCs w:val="20"/>
          <w:lang w:val="en-US"/>
        </w:rPr>
      </w:pPr>
      <w:r w:rsidRPr="00E12A25">
        <w:rPr>
          <w:sz w:val="20"/>
          <w:szCs w:val="20"/>
          <w:lang w:val="en-US"/>
        </w:rPr>
        <w:t>RP-220633, Study on Evolution of NR Duplex Operation, CMCC</w:t>
      </w:r>
    </w:p>
    <w:p w14:paraId="3D995112" w14:textId="6F70F5D8" w:rsidR="0099307C" w:rsidRPr="0030217B" w:rsidRDefault="00B17DE4" w:rsidP="006E64B4">
      <w:pPr>
        <w:pStyle w:val="ListParagraph"/>
        <w:numPr>
          <w:ilvl w:val="0"/>
          <w:numId w:val="3"/>
        </w:numPr>
        <w:rPr>
          <w:sz w:val="20"/>
          <w:szCs w:val="20"/>
          <w:lang w:val="en-US"/>
        </w:rPr>
      </w:pPr>
      <w:r w:rsidRPr="00C5181F">
        <w:rPr>
          <w:sz w:val="20"/>
          <w:szCs w:val="20"/>
          <w:lang w:val="en-GB"/>
        </w:rPr>
        <w:t>Cross link interference handling and remote interference</w:t>
      </w:r>
      <w:r w:rsidR="009C7425" w:rsidRPr="00C5181F">
        <w:rPr>
          <w:sz w:val="20"/>
          <w:szCs w:val="20"/>
          <w:lang w:val="en-GB"/>
        </w:rPr>
        <w:t xml:space="preserve"> </w:t>
      </w:r>
      <w:r w:rsidRPr="00C5181F">
        <w:rPr>
          <w:sz w:val="20"/>
          <w:szCs w:val="20"/>
          <w:lang w:val="en-GB"/>
        </w:rPr>
        <w:t>management (RIM) for NR; (Release 16); 3GPP, Technical</w:t>
      </w:r>
      <w:r w:rsidR="009C7425" w:rsidRPr="00C5181F">
        <w:rPr>
          <w:sz w:val="20"/>
          <w:szCs w:val="20"/>
          <w:lang w:val="en-GB"/>
        </w:rPr>
        <w:t xml:space="preserve"> </w:t>
      </w:r>
      <w:r w:rsidRPr="00C5181F">
        <w:rPr>
          <w:sz w:val="20"/>
          <w:szCs w:val="20"/>
          <w:lang w:val="en-GB"/>
        </w:rPr>
        <w:t>Report 38.828, V16.0.0, June 2019</w:t>
      </w:r>
      <w:r w:rsidR="009C7425" w:rsidRPr="00C5181F">
        <w:rPr>
          <w:sz w:val="20"/>
          <w:szCs w:val="20"/>
          <w:lang w:val="en-GB"/>
        </w:rPr>
        <w:t>.</w:t>
      </w:r>
    </w:p>
    <w:p w14:paraId="1B5F98B5" w14:textId="32D8CA35" w:rsidR="007F6FC5" w:rsidRPr="00D04CC7" w:rsidRDefault="007F6FC5" w:rsidP="008901F8">
      <w:pPr>
        <w:rPr>
          <w:lang w:val="en-US"/>
        </w:rPr>
      </w:pPr>
    </w:p>
    <w:sectPr w:rsidR="007F6FC5" w:rsidRPr="00D04C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12223" w14:textId="77777777" w:rsidR="005549C1" w:rsidRDefault="005549C1">
      <w:r>
        <w:separator/>
      </w:r>
    </w:p>
  </w:endnote>
  <w:endnote w:type="continuationSeparator" w:id="0">
    <w:p w14:paraId="651B844A" w14:textId="77777777" w:rsidR="005549C1" w:rsidRDefault="005549C1">
      <w:r>
        <w:continuationSeparator/>
      </w:r>
    </w:p>
  </w:endnote>
  <w:endnote w:type="continuationNotice" w:id="1">
    <w:p w14:paraId="3468E6C1" w14:textId="77777777" w:rsidR="005549C1" w:rsidRDefault="005549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7B4C3" w14:textId="77777777" w:rsidR="005549C1" w:rsidRDefault="005549C1">
      <w:r>
        <w:separator/>
      </w:r>
    </w:p>
  </w:footnote>
  <w:footnote w:type="continuationSeparator" w:id="0">
    <w:p w14:paraId="3B948E01" w14:textId="77777777" w:rsidR="005549C1" w:rsidRDefault="005549C1">
      <w:r>
        <w:continuationSeparator/>
      </w:r>
    </w:p>
  </w:footnote>
  <w:footnote w:type="continuationNotice" w:id="1">
    <w:p w14:paraId="44948B90" w14:textId="77777777" w:rsidR="005549C1" w:rsidRDefault="005549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078"/>
    <w:multiLevelType w:val="hybridMultilevel"/>
    <w:tmpl w:val="B33CA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39D2D9A"/>
    <w:multiLevelType w:val="hybridMultilevel"/>
    <w:tmpl w:val="6344C812"/>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A125ACE"/>
    <w:multiLevelType w:val="hybridMultilevel"/>
    <w:tmpl w:val="CB2CE3F6"/>
    <w:lvl w:ilvl="0" w:tplc="7F98547C">
      <w:start w:val="1"/>
      <w:numFmt w:val="decimal"/>
      <w:lvlText w:val="Proposal %1"/>
      <w:lvlJc w:val="left"/>
      <w:pPr>
        <w:ind w:left="1440" w:hanging="360"/>
      </w:pPr>
      <w:rPr>
        <w:rFonts w:ascii="Times New Roman" w:hAnsi="Times New Roman" w:hint="default"/>
        <w:b w:val="0"/>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CCD130C"/>
    <w:multiLevelType w:val="hybridMultilevel"/>
    <w:tmpl w:val="52AAC884"/>
    <w:lvl w:ilvl="0" w:tplc="488EF1BC">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0A51EE2"/>
    <w:multiLevelType w:val="hybridMultilevel"/>
    <w:tmpl w:val="DE5AC780"/>
    <w:lvl w:ilvl="0" w:tplc="AE6CFA4C">
      <w:start w:val="1"/>
      <w:numFmt w:val="decimal"/>
      <w:pStyle w:val="RAN4proposal"/>
      <w:lvlText w:val="Proposal %1:"/>
      <w:lvlJc w:val="left"/>
      <w:pPr>
        <w:ind w:left="720" w:hanging="360"/>
      </w:pPr>
      <w:rPr>
        <w:rFonts w:ascii="Times New Roman" w:hAnsi="Times New Roman"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B6018C"/>
    <w:multiLevelType w:val="hybridMultilevel"/>
    <w:tmpl w:val="08B695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8B85E7D"/>
    <w:multiLevelType w:val="hybridMultilevel"/>
    <w:tmpl w:val="31A4C060"/>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782C67"/>
    <w:multiLevelType w:val="hybridMultilevel"/>
    <w:tmpl w:val="48822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CDF0273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88"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37092291"/>
    <w:multiLevelType w:val="hybridMultilevel"/>
    <w:tmpl w:val="A83EE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6219C6"/>
    <w:multiLevelType w:val="hybridMultilevel"/>
    <w:tmpl w:val="9F1447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9A95644"/>
    <w:multiLevelType w:val="hybridMultilevel"/>
    <w:tmpl w:val="6AD4D5CE"/>
    <w:lvl w:ilvl="0" w:tplc="EF180C58">
      <w:start w:val="1"/>
      <w:numFmt w:val="decimal"/>
      <w:lvlText w:val="%1."/>
      <w:lvlJc w:val="left"/>
      <w:pPr>
        <w:ind w:left="644" w:hanging="360"/>
      </w:pPr>
      <w:rPr>
        <w:b w:val="0"/>
        <w:bCs w:val="0"/>
      </w:rPr>
    </w:lvl>
    <w:lvl w:ilvl="1" w:tplc="FFFFFFFF">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A476D9F"/>
    <w:multiLevelType w:val="multilevel"/>
    <w:tmpl w:val="633A0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DC0B55"/>
    <w:multiLevelType w:val="hybridMultilevel"/>
    <w:tmpl w:val="D14CE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6E3167"/>
    <w:multiLevelType w:val="hybridMultilevel"/>
    <w:tmpl w:val="360246F4"/>
    <w:lvl w:ilvl="0" w:tplc="442CAA6E">
      <w:start w:val="1"/>
      <w:numFmt w:val="decimal"/>
      <w:pStyle w:val="RAN1proposal"/>
      <w:suff w:val="space"/>
      <w:lvlText w:val="Proposal %1:"/>
      <w:lvlJc w:val="left"/>
      <w:pPr>
        <w:ind w:left="360" w:hanging="360"/>
      </w:pPr>
      <w:rPr>
        <w:b/>
        <w:bCs/>
      </w:rPr>
    </w:lvl>
    <w:lvl w:ilvl="1" w:tplc="ACAE0520">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F06EAF"/>
    <w:multiLevelType w:val="multilevel"/>
    <w:tmpl w:val="FA3A2E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1370AA"/>
    <w:multiLevelType w:val="hybridMultilevel"/>
    <w:tmpl w:val="6F3266B2"/>
    <w:lvl w:ilvl="0" w:tplc="A77CEDB2">
      <w:start w:val="1"/>
      <w:numFmt w:val="decimal"/>
      <w:lvlText w:val="Observation %1:"/>
      <w:lvlJc w:val="left"/>
      <w:pPr>
        <w:ind w:left="1440" w:hanging="360"/>
      </w:pPr>
      <w:rPr>
        <w:rFonts w:ascii="Times New Roman" w:hAnsi="Times New Roman" w:hint="default"/>
        <w:b/>
        <w:i w:val="0"/>
        <w:color w:val="auto"/>
        <w:sz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5BCB4C01"/>
    <w:multiLevelType w:val="hybridMultilevel"/>
    <w:tmpl w:val="29646346"/>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DDC1559"/>
    <w:multiLevelType w:val="hybridMultilevel"/>
    <w:tmpl w:val="5B70448A"/>
    <w:lvl w:ilvl="0" w:tplc="F76EC8D2">
      <w:start w:val="1"/>
      <w:numFmt w:val="bullet"/>
      <w:lvlText w:val="•"/>
      <w:lvlJc w:val="left"/>
      <w:pPr>
        <w:tabs>
          <w:tab w:val="num" w:pos="720"/>
        </w:tabs>
        <w:ind w:left="720" w:hanging="360"/>
      </w:pPr>
      <w:rPr>
        <w:rFonts w:ascii="Arial" w:hAnsi="Arial" w:hint="default"/>
      </w:rPr>
    </w:lvl>
    <w:lvl w:ilvl="1" w:tplc="C360EA72" w:tentative="1">
      <w:start w:val="1"/>
      <w:numFmt w:val="bullet"/>
      <w:lvlText w:val="•"/>
      <w:lvlJc w:val="left"/>
      <w:pPr>
        <w:tabs>
          <w:tab w:val="num" w:pos="1440"/>
        </w:tabs>
        <w:ind w:left="1440" w:hanging="360"/>
      </w:pPr>
      <w:rPr>
        <w:rFonts w:ascii="Arial" w:hAnsi="Arial" w:hint="default"/>
      </w:rPr>
    </w:lvl>
    <w:lvl w:ilvl="2" w:tplc="982C3490" w:tentative="1">
      <w:start w:val="1"/>
      <w:numFmt w:val="bullet"/>
      <w:lvlText w:val="•"/>
      <w:lvlJc w:val="left"/>
      <w:pPr>
        <w:tabs>
          <w:tab w:val="num" w:pos="2160"/>
        </w:tabs>
        <w:ind w:left="2160" w:hanging="360"/>
      </w:pPr>
      <w:rPr>
        <w:rFonts w:ascii="Arial" w:hAnsi="Arial" w:hint="default"/>
      </w:rPr>
    </w:lvl>
    <w:lvl w:ilvl="3" w:tplc="D16C95C6" w:tentative="1">
      <w:start w:val="1"/>
      <w:numFmt w:val="bullet"/>
      <w:lvlText w:val="•"/>
      <w:lvlJc w:val="left"/>
      <w:pPr>
        <w:tabs>
          <w:tab w:val="num" w:pos="2880"/>
        </w:tabs>
        <w:ind w:left="2880" w:hanging="360"/>
      </w:pPr>
      <w:rPr>
        <w:rFonts w:ascii="Arial" w:hAnsi="Arial" w:hint="default"/>
      </w:rPr>
    </w:lvl>
    <w:lvl w:ilvl="4" w:tplc="78D87338" w:tentative="1">
      <w:start w:val="1"/>
      <w:numFmt w:val="bullet"/>
      <w:lvlText w:val="•"/>
      <w:lvlJc w:val="left"/>
      <w:pPr>
        <w:tabs>
          <w:tab w:val="num" w:pos="3600"/>
        </w:tabs>
        <w:ind w:left="3600" w:hanging="360"/>
      </w:pPr>
      <w:rPr>
        <w:rFonts w:ascii="Arial" w:hAnsi="Arial" w:hint="default"/>
      </w:rPr>
    </w:lvl>
    <w:lvl w:ilvl="5" w:tplc="CC0214F8" w:tentative="1">
      <w:start w:val="1"/>
      <w:numFmt w:val="bullet"/>
      <w:lvlText w:val="•"/>
      <w:lvlJc w:val="left"/>
      <w:pPr>
        <w:tabs>
          <w:tab w:val="num" w:pos="4320"/>
        </w:tabs>
        <w:ind w:left="4320" w:hanging="360"/>
      </w:pPr>
      <w:rPr>
        <w:rFonts w:ascii="Arial" w:hAnsi="Arial" w:hint="default"/>
      </w:rPr>
    </w:lvl>
    <w:lvl w:ilvl="6" w:tplc="CADC0278" w:tentative="1">
      <w:start w:val="1"/>
      <w:numFmt w:val="bullet"/>
      <w:lvlText w:val="•"/>
      <w:lvlJc w:val="left"/>
      <w:pPr>
        <w:tabs>
          <w:tab w:val="num" w:pos="5040"/>
        </w:tabs>
        <w:ind w:left="5040" w:hanging="360"/>
      </w:pPr>
      <w:rPr>
        <w:rFonts w:ascii="Arial" w:hAnsi="Arial" w:hint="default"/>
      </w:rPr>
    </w:lvl>
    <w:lvl w:ilvl="7" w:tplc="35881972" w:tentative="1">
      <w:start w:val="1"/>
      <w:numFmt w:val="bullet"/>
      <w:lvlText w:val="•"/>
      <w:lvlJc w:val="left"/>
      <w:pPr>
        <w:tabs>
          <w:tab w:val="num" w:pos="5760"/>
        </w:tabs>
        <w:ind w:left="5760" w:hanging="360"/>
      </w:pPr>
      <w:rPr>
        <w:rFonts w:ascii="Arial" w:hAnsi="Arial" w:hint="default"/>
      </w:rPr>
    </w:lvl>
    <w:lvl w:ilvl="8" w:tplc="7ED66D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D92561"/>
    <w:multiLevelType w:val="hybridMultilevel"/>
    <w:tmpl w:val="482AD832"/>
    <w:lvl w:ilvl="0" w:tplc="4E4E63C6">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C4547"/>
    <w:multiLevelType w:val="hybridMultilevel"/>
    <w:tmpl w:val="CFBA9162"/>
    <w:lvl w:ilvl="0" w:tplc="CE64597E">
      <w:start w:val="1"/>
      <w:numFmt w:val="decimal"/>
      <w:lvlText w:val="Observation %1"/>
      <w:lvlJc w:val="left"/>
      <w:pPr>
        <w:ind w:left="720" w:hanging="360"/>
      </w:pPr>
      <w:rPr>
        <w:rFonts w:ascii="Times New Roman" w:hAnsi="Times New Roman" w:hint="default"/>
        <w:b/>
        <w:i w:val="0"/>
        <w:color w:val="auto"/>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5D6062"/>
    <w:multiLevelType w:val="hybridMultilevel"/>
    <w:tmpl w:val="D4265C6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3F0DAC"/>
    <w:multiLevelType w:val="hybridMultilevel"/>
    <w:tmpl w:val="53462840"/>
    <w:lvl w:ilvl="0" w:tplc="08090001">
      <w:start w:val="1"/>
      <w:numFmt w:val="bullet"/>
      <w:lvlText w:val=""/>
      <w:lvlJc w:val="left"/>
      <w:pPr>
        <w:ind w:left="800" w:hanging="40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4" w15:restartNumberingAfterBreak="0">
    <w:nsid w:val="788D0159"/>
    <w:multiLevelType w:val="hybridMultilevel"/>
    <w:tmpl w:val="D4265C6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74690680">
    <w:abstractNumId w:val="17"/>
  </w:num>
  <w:num w:numId="2" w16cid:durableId="1573739438">
    <w:abstractNumId w:val="1"/>
  </w:num>
  <w:num w:numId="3" w16cid:durableId="1824271604">
    <w:abstractNumId w:val="9"/>
  </w:num>
  <w:num w:numId="4" w16cid:durableId="1807701031">
    <w:abstractNumId w:val="7"/>
  </w:num>
  <w:num w:numId="5" w16cid:durableId="409084352">
    <w:abstractNumId w:val="12"/>
  </w:num>
  <w:num w:numId="6" w16cid:durableId="1904102183">
    <w:abstractNumId w:val="27"/>
  </w:num>
  <w:num w:numId="7" w16cid:durableId="11539075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5924080">
    <w:abstractNumId w:val="23"/>
  </w:num>
  <w:num w:numId="9" w16cid:durableId="2052146086">
    <w:abstractNumId w:val="8"/>
  </w:num>
  <w:num w:numId="10" w16cid:durableId="2053655014">
    <w:abstractNumId w:val="16"/>
  </w:num>
  <w:num w:numId="11" w16cid:durableId="1598555505">
    <w:abstractNumId w:val="28"/>
  </w:num>
  <w:num w:numId="12" w16cid:durableId="171183304">
    <w:abstractNumId w:val="23"/>
    <w:lvlOverride w:ilvl="0">
      <w:startOverride w:val="1"/>
    </w:lvlOverride>
  </w:num>
  <w:num w:numId="13" w16cid:durableId="1454249095">
    <w:abstractNumId w:val="21"/>
  </w:num>
  <w:num w:numId="14" w16cid:durableId="2117752817">
    <w:abstractNumId w:val="2"/>
  </w:num>
  <w:num w:numId="15" w16cid:durableId="1964463425">
    <w:abstractNumId w:val="18"/>
  </w:num>
  <w:num w:numId="16" w16cid:durableId="754402657">
    <w:abstractNumId w:val="30"/>
  </w:num>
  <w:num w:numId="17" w16cid:durableId="189149593">
    <w:abstractNumId w:val="24"/>
  </w:num>
  <w:num w:numId="18" w16cid:durableId="1675918865">
    <w:abstractNumId w:val="20"/>
  </w:num>
  <w:num w:numId="19" w16cid:durableId="626592619">
    <w:abstractNumId w:val="33"/>
  </w:num>
  <w:num w:numId="20" w16cid:durableId="1712922399">
    <w:abstractNumId w:val="13"/>
  </w:num>
  <w:num w:numId="21" w16cid:durableId="202406556">
    <w:abstractNumId w:val="15"/>
  </w:num>
  <w:num w:numId="22" w16cid:durableId="1546522822">
    <w:abstractNumId w:val="4"/>
  </w:num>
  <w:num w:numId="23" w16cid:durableId="1452043877">
    <w:abstractNumId w:val="33"/>
  </w:num>
  <w:num w:numId="24" w16cid:durableId="1450583731">
    <w:abstractNumId w:val="13"/>
  </w:num>
  <w:num w:numId="25" w16cid:durableId="1784763341">
    <w:abstractNumId w:val="15"/>
  </w:num>
  <w:num w:numId="26" w16cid:durableId="852646511">
    <w:abstractNumId w:val="4"/>
  </w:num>
  <w:num w:numId="27" w16cid:durableId="730929299">
    <w:abstractNumId w:val="6"/>
  </w:num>
  <w:num w:numId="28" w16cid:durableId="2121292975">
    <w:abstractNumId w:val="23"/>
  </w:num>
  <w:num w:numId="29" w16cid:durableId="2085250840">
    <w:abstractNumId w:val="23"/>
  </w:num>
  <w:num w:numId="30" w16cid:durableId="1513884105">
    <w:abstractNumId w:val="3"/>
  </w:num>
  <w:num w:numId="31" w16cid:durableId="1746026520">
    <w:abstractNumId w:val="5"/>
  </w:num>
  <w:num w:numId="32" w16cid:durableId="2007584164">
    <w:abstractNumId w:val="23"/>
  </w:num>
  <w:num w:numId="33" w16cid:durableId="974139564">
    <w:abstractNumId w:val="0"/>
  </w:num>
  <w:num w:numId="34" w16cid:durableId="704983500">
    <w:abstractNumId w:val="10"/>
  </w:num>
  <w:num w:numId="35" w16cid:durableId="753598849">
    <w:abstractNumId w:val="19"/>
  </w:num>
  <w:num w:numId="36" w16cid:durableId="896162090">
    <w:abstractNumId w:val="32"/>
  </w:num>
  <w:num w:numId="37" w16cid:durableId="1315336278">
    <w:abstractNumId w:val="29"/>
  </w:num>
  <w:num w:numId="38" w16cid:durableId="2138404602">
    <w:abstractNumId w:val="23"/>
  </w:num>
  <w:num w:numId="39" w16cid:durableId="1127629573">
    <w:abstractNumId w:val="26"/>
  </w:num>
  <w:num w:numId="40" w16cid:durableId="383070315">
    <w:abstractNumId w:val="31"/>
  </w:num>
  <w:num w:numId="41" w16cid:durableId="235241020">
    <w:abstractNumId w:val="11"/>
  </w:num>
  <w:num w:numId="42" w16cid:durableId="2052731465">
    <w:abstractNumId w:val="22"/>
  </w:num>
  <w:num w:numId="43" w16cid:durableId="185141943">
    <w:abstractNumId w:val="25"/>
  </w:num>
  <w:num w:numId="44" w16cid:durableId="1024287195">
    <w:abstractNumId w:val="23"/>
    <w:lvlOverride w:ilvl="0">
      <w:startOverride w:val="1"/>
    </w:lvlOverride>
  </w:num>
  <w:num w:numId="45" w16cid:durableId="1503428511">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jMwMDC2MDI3MjZS0lEKTi0uzszPAykwtKwFAO9dDBktAAAA"/>
  </w:docVars>
  <w:rsids>
    <w:rsidRoot w:val="002B2813"/>
    <w:rsid w:val="000000A1"/>
    <w:rsid w:val="000001C4"/>
    <w:rsid w:val="00000280"/>
    <w:rsid w:val="00000331"/>
    <w:rsid w:val="00000A15"/>
    <w:rsid w:val="0000159F"/>
    <w:rsid w:val="000015F6"/>
    <w:rsid w:val="000017E1"/>
    <w:rsid w:val="000019A3"/>
    <w:rsid w:val="0000200A"/>
    <w:rsid w:val="00002393"/>
    <w:rsid w:val="000024E0"/>
    <w:rsid w:val="00002853"/>
    <w:rsid w:val="00002D9A"/>
    <w:rsid w:val="00002FB6"/>
    <w:rsid w:val="000030F8"/>
    <w:rsid w:val="00003551"/>
    <w:rsid w:val="00003C6E"/>
    <w:rsid w:val="00003E20"/>
    <w:rsid w:val="00004659"/>
    <w:rsid w:val="00004690"/>
    <w:rsid w:val="00004AC8"/>
    <w:rsid w:val="000053BA"/>
    <w:rsid w:val="00005AF1"/>
    <w:rsid w:val="00005C02"/>
    <w:rsid w:val="00005C44"/>
    <w:rsid w:val="00005D2C"/>
    <w:rsid w:val="00005D3F"/>
    <w:rsid w:val="00005EF5"/>
    <w:rsid w:val="00006055"/>
    <w:rsid w:val="000060B3"/>
    <w:rsid w:val="0000674F"/>
    <w:rsid w:val="000067DD"/>
    <w:rsid w:val="0000686F"/>
    <w:rsid w:val="00006AD4"/>
    <w:rsid w:val="00006CB9"/>
    <w:rsid w:val="00006D93"/>
    <w:rsid w:val="00006FF4"/>
    <w:rsid w:val="00007157"/>
    <w:rsid w:val="000071C6"/>
    <w:rsid w:val="00007282"/>
    <w:rsid w:val="00007447"/>
    <w:rsid w:val="000074C4"/>
    <w:rsid w:val="000076C2"/>
    <w:rsid w:val="00007829"/>
    <w:rsid w:val="0000796B"/>
    <w:rsid w:val="000079A6"/>
    <w:rsid w:val="00007D4D"/>
    <w:rsid w:val="00007E84"/>
    <w:rsid w:val="00007ED1"/>
    <w:rsid w:val="0001021F"/>
    <w:rsid w:val="00010779"/>
    <w:rsid w:val="00010AE4"/>
    <w:rsid w:val="00010E2C"/>
    <w:rsid w:val="0001132F"/>
    <w:rsid w:val="00011587"/>
    <w:rsid w:val="000118CF"/>
    <w:rsid w:val="00011BB2"/>
    <w:rsid w:val="00011E6F"/>
    <w:rsid w:val="000124DB"/>
    <w:rsid w:val="00012505"/>
    <w:rsid w:val="00012685"/>
    <w:rsid w:val="00012B9C"/>
    <w:rsid w:val="00012C4F"/>
    <w:rsid w:val="00012CB3"/>
    <w:rsid w:val="00012D42"/>
    <w:rsid w:val="000131D1"/>
    <w:rsid w:val="00013455"/>
    <w:rsid w:val="000134E3"/>
    <w:rsid w:val="00013632"/>
    <w:rsid w:val="00013E19"/>
    <w:rsid w:val="00013F5E"/>
    <w:rsid w:val="0001401F"/>
    <w:rsid w:val="0001403F"/>
    <w:rsid w:val="000142A5"/>
    <w:rsid w:val="0001487F"/>
    <w:rsid w:val="00014C21"/>
    <w:rsid w:val="00014D55"/>
    <w:rsid w:val="00014E34"/>
    <w:rsid w:val="00014F35"/>
    <w:rsid w:val="0001503C"/>
    <w:rsid w:val="00015290"/>
    <w:rsid w:val="000157A2"/>
    <w:rsid w:val="000157DA"/>
    <w:rsid w:val="000158D5"/>
    <w:rsid w:val="000158DD"/>
    <w:rsid w:val="000159A5"/>
    <w:rsid w:val="00015A7D"/>
    <w:rsid w:val="00015C22"/>
    <w:rsid w:val="00015F98"/>
    <w:rsid w:val="000166AC"/>
    <w:rsid w:val="00016980"/>
    <w:rsid w:val="00016A30"/>
    <w:rsid w:val="00016AF6"/>
    <w:rsid w:val="00016B90"/>
    <w:rsid w:val="00016D4A"/>
    <w:rsid w:val="00017168"/>
    <w:rsid w:val="00017367"/>
    <w:rsid w:val="00017706"/>
    <w:rsid w:val="00017ABB"/>
    <w:rsid w:val="00017B7F"/>
    <w:rsid w:val="00017EDA"/>
    <w:rsid w:val="00017F4B"/>
    <w:rsid w:val="00020127"/>
    <w:rsid w:val="00020721"/>
    <w:rsid w:val="000207AA"/>
    <w:rsid w:val="00020A47"/>
    <w:rsid w:val="00020A8C"/>
    <w:rsid w:val="000212A5"/>
    <w:rsid w:val="000213FE"/>
    <w:rsid w:val="000218F0"/>
    <w:rsid w:val="00021939"/>
    <w:rsid w:val="00021B81"/>
    <w:rsid w:val="00021E0E"/>
    <w:rsid w:val="00022144"/>
    <w:rsid w:val="000225C7"/>
    <w:rsid w:val="00022A89"/>
    <w:rsid w:val="00022B8C"/>
    <w:rsid w:val="00023041"/>
    <w:rsid w:val="000230CE"/>
    <w:rsid w:val="00023360"/>
    <w:rsid w:val="00023724"/>
    <w:rsid w:val="00023742"/>
    <w:rsid w:val="0002377F"/>
    <w:rsid w:val="00023BD4"/>
    <w:rsid w:val="00023D1D"/>
    <w:rsid w:val="00023D92"/>
    <w:rsid w:val="00023DEE"/>
    <w:rsid w:val="000240A5"/>
    <w:rsid w:val="00024919"/>
    <w:rsid w:val="00024AEF"/>
    <w:rsid w:val="00024BFD"/>
    <w:rsid w:val="00024D81"/>
    <w:rsid w:val="000253B0"/>
    <w:rsid w:val="00025873"/>
    <w:rsid w:val="000259F8"/>
    <w:rsid w:val="00025D15"/>
    <w:rsid w:val="00025D68"/>
    <w:rsid w:val="00025EA5"/>
    <w:rsid w:val="0002618B"/>
    <w:rsid w:val="00026265"/>
    <w:rsid w:val="000262BF"/>
    <w:rsid w:val="00026331"/>
    <w:rsid w:val="00026366"/>
    <w:rsid w:val="00026760"/>
    <w:rsid w:val="000267BD"/>
    <w:rsid w:val="0002690D"/>
    <w:rsid w:val="00026910"/>
    <w:rsid w:val="00026AD4"/>
    <w:rsid w:val="00026B16"/>
    <w:rsid w:val="00026C65"/>
    <w:rsid w:val="00026E3C"/>
    <w:rsid w:val="00026E6E"/>
    <w:rsid w:val="00026FE6"/>
    <w:rsid w:val="00027268"/>
    <w:rsid w:val="0002731C"/>
    <w:rsid w:val="000276CD"/>
    <w:rsid w:val="00027755"/>
    <w:rsid w:val="00027864"/>
    <w:rsid w:val="0002789E"/>
    <w:rsid w:val="000278CF"/>
    <w:rsid w:val="00027B1E"/>
    <w:rsid w:val="00027E38"/>
    <w:rsid w:val="00030048"/>
    <w:rsid w:val="000300C9"/>
    <w:rsid w:val="0003049C"/>
    <w:rsid w:val="0003072D"/>
    <w:rsid w:val="00030BDB"/>
    <w:rsid w:val="00031464"/>
    <w:rsid w:val="000314CD"/>
    <w:rsid w:val="000317E9"/>
    <w:rsid w:val="00032C18"/>
    <w:rsid w:val="00032EED"/>
    <w:rsid w:val="0003332B"/>
    <w:rsid w:val="00033544"/>
    <w:rsid w:val="0003367F"/>
    <w:rsid w:val="00033CF7"/>
    <w:rsid w:val="00034226"/>
    <w:rsid w:val="00034248"/>
    <w:rsid w:val="000344DC"/>
    <w:rsid w:val="00034753"/>
    <w:rsid w:val="0003479E"/>
    <w:rsid w:val="00034815"/>
    <w:rsid w:val="0003489B"/>
    <w:rsid w:val="00034A94"/>
    <w:rsid w:val="00034C98"/>
    <w:rsid w:val="00034D10"/>
    <w:rsid w:val="00035589"/>
    <w:rsid w:val="00035691"/>
    <w:rsid w:val="000362D5"/>
    <w:rsid w:val="000363A5"/>
    <w:rsid w:val="00036E16"/>
    <w:rsid w:val="00036E6A"/>
    <w:rsid w:val="00037117"/>
    <w:rsid w:val="000374C6"/>
    <w:rsid w:val="000375E5"/>
    <w:rsid w:val="0003767C"/>
    <w:rsid w:val="00037742"/>
    <w:rsid w:val="00037822"/>
    <w:rsid w:val="00037F15"/>
    <w:rsid w:val="000402F1"/>
    <w:rsid w:val="0004035B"/>
    <w:rsid w:val="0004049D"/>
    <w:rsid w:val="00040641"/>
    <w:rsid w:val="00040865"/>
    <w:rsid w:val="00040BB0"/>
    <w:rsid w:val="00040F09"/>
    <w:rsid w:val="00040F4F"/>
    <w:rsid w:val="0004132D"/>
    <w:rsid w:val="00041349"/>
    <w:rsid w:val="00041581"/>
    <w:rsid w:val="0004183A"/>
    <w:rsid w:val="00041AF9"/>
    <w:rsid w:val="00041B4F"/>
    <w:rsid w:val="00041C83"/>
    <w:rsid w:val="00041C9D"/>
    <w:rsid w:val="00042727"/>
    <w:rsid w:val="0004285C"/>
    <w:rsid w:val="00042C73"/>
    <w:rsid w:val="00042F9A"/>
    <w:rsid w:val="00043051"/>
    <w:rsid w:val="000437CF"/>
    <w:rsid w:val="00043AD5"/>
    <w:rsid w:val="00043F6A"/>
    <w:rsid w:val="00043F9D"/>
    <w:rsid w:val="000446C2"/>
    <w:rsid w:val="00044993"/>
    <w:rsid w:val="00044CFA"/>
    <w:rsid w:val="0004503A"/>
    <w:rsid w:val="000450B6"/>
    <w:rsid w:val="00045352"/>
    <w:rsid w:val="00045428"/>
    <w:rsid w:val="0004560B"/>
    <w:rsid w:val="000457C8"/>
    <w:rsid w:val="00045828"/>
    <w:rsid w:val="000459C7"/>
    <w:rsid w:val="00045C4C"/>
    <w:rsid w:val="00045ED4"/>
    <w:rsid w:val="000460B4"/>
    <w:rsid w:val="000460D9"/>
    <w:rsid w:val="00046257"/>
    <w:rsid w:val="00046630"/>
    <w:rsid w:val="00046C80"/>
    <w:rsid w:val="00046CDD"/>
    <w:rsid w:val="000470E4"/>
    <w:rsid w:val="000471FC"/>
    <w:rsid w:val="0004743C"/>
    <w:rsid w:val="0004768B"/>
    <w:rsid w:val="00047721"/>
    <w:rsid w:val="0004775E"/>
    <w:rsid w:val="00050112"/>
    <w:rsid w:val="0005017C"/>
    <w:rsid w:val="00050276"/>
    <w:rsid w:val="0005041C"/>
    <w:rsid w:val="00050466"/>
    <w:rsid w:val="000505CC"/>
    <w:rsid w:val="000511F9"/>
    <w:rsid w:val="00051A4E"/>
    <w:rsid w:val="00051A60"/>
    <w:rsid w:val="00051B32"/>
    <w:rsid w:val="0005205E"/>
    <w:rsid w:val="0005230E"/>
    <w:rsid w:val="00052388"/>
    <w:rsid w:val="000523AA"/>
    <w:rsid w:val="0005266C"/>
    <w:rsid w:val="00052731"/>
    <w:rsid w:val="0005281A"/>
    <w:rsid w:val="00052850"/>
    <w:rsid w:val="000528A2"/>
    <w:rsid w:val="00052A2B"/>
    <w:rsid w:val="00052A47"/>
    <w:rsid w:val="00052B3B"/>
    <w:rsid w:val="00052BA0"/>
    <w:rsid w:val="00052BBA"/>
    <w:rsid w:val="00052E1F"/>
    <w:rsid w:val="0005326E"/>
    <w:rsid w:val="00053588"/>
    <w:rsid w:val="00053A5B"/>
    <w:rsid w:val="00053CCD"/>
    <w:rsid w:val="00053E48"/>
    <w:rsid w:val="00053E81"/>
    <w:rsid w:val="00053F3C"/>
    <w:rsid w:val="000545BE"/>
    <w:rsid w:val="000546AD"/>
    <w:rsid w:val="00054936"/>
    <w:rsid w:val="000549E0"/>
    <w:rsid w:val="00054AE7"/>
    <w:rsid w:val="00054B05"/>
    <w:rsid w:val="00054D86"/>
    <w:rsid w:val="00054D9D"/>
    <w:rsid w:val="000550FE"/>
    <w:rsid w:val="00055397"/>
    <w:rsid w:val="00055676"/>
    <w:rsid w:val="0005584A"/>
    <w:rsid w:val="0005628B"/>
    <w:rsid w:val="00056325"/>
    <w:rsid w:val="00056544"/>
    <w:rsid w:val="00056765"/>
    <w:rsid w:val="0005683E"/>
    <w:rsid w:val="00056992"/>
    <w:rsid w:val="00056B4F"/>
    <w:rsid w:val="00056BDE"/>
    <w:rsid w:val="00056C08"/>
    <w:rsid w:val="00056C43"/>
    <w:rsid w:val="000570DE"/>
    <w:rsid w:val="0005747F"/>
    <w:rsid w:val="00057626"/>
    <w:rsid w:val="000576CB"/>
    <w:rsid w:val="00057B83"/>
    <w:rsid w:val="00057BE0"/>
    <w:rsid w:val="00057DC5"/>
    <w:rsid w:val="00060C48"/>
    <w:rsid w:val="00060D8E"/>
    <w:rsid w:val="00060DE4"/>
    <w:rsid w:val="00060F68"/>
    <w:rsid w:val="00061561"/>
    <w:rsid w:val="000619F6"/>
    <w:rsid w:val="00061BC3"/>
    <w:rsid w:val="00062159"/>
    <w:rsid w:val="00062325"/>
    <w:rsid w:val="0006250E"/>
    <w:rsid w:val="00062653"/>
    <w:rsid w:val="00062B0C"/>
    <w:rsid w:val="00062D5B"/>
    <w:rsid w:val="000632FB"/>
    <w:rsid w:val="00063478"/>
    <w:rsid w:val="00063B2F"/>
    <w:rsid w:val="00063BA0"/>
    <w:rsid w:val="00063D9E"/>
    <w:rsid w:val="0006424C"/>
    <w:rsid w:val="0006427A"/>
    <w:rsid w:val="00064396"/>
    <w:rsid w:val="00064AD3"/>
    <w:rsid w:val="00064ECB"/>
    <w:rsid w:val="00065088"/>
    <w:rsid w:val="00065238"/>
    <w:rsid w:val="000652D3"/>
    <w:rsid w:val="00065303"/>
    <w:rsid w:val="0006534F"/>
    <w:rsid w:val="00065484"/>
    <w:rsid w:val="000654A0"/>
    <w:rsid w:val="0006550F"/>
    <w:rsid w:val="000656CE"/>
    <w:rsid w:val="00065993"/>
    <w:rsid w:val="00065DF8"/>
    <w:rsid w:val="00065E94"/>
    <w:rsid w:val="0006624A"/>
    <w:rsid w:val="00066719"/>
    <w:rsid w:val="00066C82"/>
    <w:rsid w:val="00066FAB"/>
    <w:rsid w:val="000675A5"/>
    <w:rsid w:val="00067816"/>
    <w:rsid w:val="00067D56"/>
    <w:rsid w:val="000701AD"/>
    <w:rsid w:val="00070207"/>
    <w:rsid w:val="0007032B"/>
    <w:rsid w:val="00070492"/>
    <w:rsid w:val="000707CA"/>
    <w:rsid w:val="000707F9"/>
    <w:rsid w:val="00070C61"/>
    <w:rsid w:val="00070D21"/>
    <w:rsid w:val="0007109A"/>
    <w:rsid w:val="00071111"/>
    <w:rsid w:val="000714FE"/>
    <w:rsid w:val="000717FB"/>
    <w:rsid w:val="000719BF"/>
    <w:rsid w:val="00071A60"/>
    <w:rsid w:val="00071A78"/>
    <w:rsid w:val="00071A8D"/>
    <w:rsid w:val="00071C30"/>
    <w:rsid w:val="00071EA6"/>
    <w:rsid w:val="0007208A"/>
    <w:rsid w:val="000720FA"/>
    <w:rsid w:val="0007213C"/>
    <w:rsid w:val="0007231F"/>
    <w:rsid w:val="0007244C"/>
    <w:rsid w:val="000725C4"/>
    <w:rsid w:val="0007299E"/>
    <w:rsid w:val="00072BBA"/>
    <w:rsid w:val="00072C2E"/>
    <w:rsid w:val="00072FF5"/>
    <w:rsid w:val="000730DC"/>
    <w:rsid w:val="00073221"/>
    <w:rsid w:val="000735C4"/>
    <w:rsid w:val="00073B39"/>
    <w:rsid w:val="00073B3C"/>
    <w:rsid w:val="00073D8A"/>
    <w:rsid w:val="00073EA5"/>
    <w:rsid w:val="000741B6"/>
    <w:rsid w:val="0007432F"/>
    <w:rsid w:val="0007445E"/>
    <w:rsid w:val="000746F8"/>
    <w:rsid w:val="0007486E"/>
    <w:rsid w:val="00074C49"/>
    <w:rsid w:val="00074CB4"/>
    <w:rsid w:val="00074EF9"/>
    <w:rsid w:val="0007554B"/>
    <w:rsid w:val="0007554E"/>
    <w:rsid w:val="000757F8"/>
    <w:rsid w:val="000758BE"/>
    <w:rsid w:val="00075965"/>
    <w:rsid w:val="00075A22"/>
    <w:rsid w:val="00075AB3"/>
    <w:rsid w:val="00075D3C"/>
    <w:rsid w:val="00075DE6"/>
    <w:rsid w:val="00075FDA"/>
    <w:rsid w:val="00076386"/>
    <w:rsid w:val="000768D1"/>
    <w:rsid w:val="00076D82"/>
    <w:rsid w:val="00077194"/>
    <w:rsid w:val="000773B8"/>
    <w:rsid w:val="0007745B"/>
    <w:rsid w:val="000777DD"/>
    <w:rsid w:val="00077E4D"/>
    <w:rsid w:val="0008037D"/>
    <w:rsid w:val="000806D8"/>
    <w:rsid w:val="00080DFB"/>
    <w:rsid w:val="00080E3A"/>
    <w:rsid w:val="00080E77"/>
    <w:rsid w:val="0008108C"/>
    <w:rsid w:val="0008115C"/>
    <w:rsid w:val="000813BA"/>
    <w:rsid w:val="0008161F"/>
    <w:rsid w:val="00081977"/>
    <w:rsid w:val="00081EC2"/>
    <w:rsid w:val="00082154"/>
    <w:rsid w:val="00082E50"/>
    <w:rsid w:val="00083246"/>
    <w:rsid w:val="00083662"/>
    <w:rsid w:val="00083800"/>
    <w:rsid w:val="00083962"/>
    <w:rsid w:val="00083D51"/>
    <w:rsid w:val="00084628"/>
    <w:rsid w:val="00084691"/>
    <w:rsid w:val="00084A65"/>
    <w:rsid w:val="00084B81"/>
    <w:rsid w:val="0008559A"/>
    <w:rsid w:val="00085839"/>
    <w:rsid w:val="00085F3F"/>
    <w:rsid w:val="0008610F"/>
    <w:rsid w:val="0008617C"/>
    <w:rsid w:val="00086196"/>
    <w:rsid w:val="00086C3D"/>
    <w:rsid w:val="00086F6A"/>
    <w:rsid w:val="00086F89"/>
    <w:rsid w:val="00086F9E"/>
    <w:rsid w:val="0008704B"/>
    <w:rsid w:val="00087ED3"/>
    <w:rsid w:val="000902C2"/>
    <w:rsid w:val="000903A6"/>
    <w:rsid w:val="00090540"/>
    <w:rsid w:val="00090635"/>
    <w:rsid w:val="00090974"/>
    <w:rsid w:val="00090DE7"/>
    <w:rsid w:val="00090E18"/>
    <w:rsid w:val="000910A8"/>
    <w:rsid w:val="0009113E"/>
    <w:rsid w:val="00091490"/>
    <w:rsid w:val="00091747"/>
    <w:rsid w:val="000919E9"/>
    <w:rsid w:val="00091A61"/>
    <w:rsid w:val="00091A92"/>
    <w:rsid w:val="00091DB4"/>
    <w:rsid w:val="0009209C"/>
    <w:rsid w:val="000923C4"/>
    <w:rsid w:val="00092AA5"/>
    <w:rsid w:val="0009315E"/>
    <w:rsid w:val="0009318E"/>
    <w:rsid w:val="00093230"/>
    <w:rsid w:val="00093270"/>
    <w:rsid w:val="000934B0"/>
    <w:rsid w:val="00093642"/>
    <w:rsid w:val="00093C49"/>
    <w:rsid w:val="00093EDB"/>
    <w:rsid w:val="00094592"/>
    <w:rsid w:val="000946AF"/>
    <w:rsid w:val="00094BC9"/>
    <w:rsid w:val="0009565F"/>
    <w:rsid w:val="00095821"/>
    <w:rsid w:val="00095A80"/>
    <w:rsid w:val="000961BF"/>
    <w:rsid w:val="000966EC"/>
    <w:rsid w:val="0009699D"/>
    <w:rsid w:val="00096B60"/>
    <w:rsid w:val="000970CE"/>
    <w:rsid w:val="0009710D"/>
    <w:rsid w:val="000973E1"/>
    <w:rsid w:val="00097643"/>
    <w:rsid w:val="00097714"/>
    <w:rsid w:val="000A0440"/>
    <w:rsid w:val="000A055A"/>
    <w:rsid w:val="000A0675"/>
    <w:rsid w:val="000A09E4"/>
    <w:rsid w:val="000A0A4D"/>
    <w:rsid w:val="000A0F98"/>
    <w:rsid w:val="000A1279"/>
    <w:rsid w:val="000A1402"/>
    <w:rsid w:val="000A15BC"/>
    <w:rsid w:val="000A18CA"/>
    <w:rsid w:val="000A1A9E"/>
    <w:rsid w:val="000A1C4D"/>
    <w:rsid w:val="000A20BA"/>
    <w:rsid w:val="000A20E5"/>
    <w:rsid w:val="000A262C"/>
    <w:rsid w:val="000A271C"/>
    <w:rsid w:val="000A27F4"/>
    <w:rsid w:val="000A2869"/>
    <w:rsid w:val="000A28EE"/>
    <w:rsid w:val="000A2B23"/>
    <w:rsid w:val="000A2E32"/>
    <w:rsid w:val="000A2E41"/>
    <w:rsid w:val="000A38C9"/>
    <w:rsid w:val="000A3BD8"/>
    <w:rsid w:val="000A3C8D"/>
    <w:rsid w:val="000A3DFE"/>
    <w:rsid w:val="000A4013"/>
    <w:rsid w:val="000A40EC"/>
    <w:rsid w:val="000A4489"/>
    <w:rsid w:val="000A469B"/>
    <w:rsid w:val="000A4ED1"/>
    <w:rsid w:val="000A516A"/>
    <w:rsid w:val="000A54EE"/>
    <w:rsid w:val="000A5876"/>
    <w:rsid w:val="000A58E7"/>
    <w:rsid w:val="000A5960"/>
    <w:rsid w:val="000A5991"/>
    <w:rsid w:val="000A5D04"/>
    <w:rsid w:val="000A5ED5"/>
    <w:rsid w:val="000A6524"/>
    <w:rsid w:val="000A65BC"/>
    <w:rsid w:val="000A65E1"/>
    <w:rsid w:val="000A6835"/>
    <w:rsid w:val="000A6A23"/>
    <w:rsid w:val="000A6D40"/>
    <w:rsid w:val="000A6F76"/>
    <w:rsid w:val="000A7579"/>
    <w:rsid w:val="000A7BC5"/>
    <w:rsid w:val="000A7F11"/>
    <w:rsid w:val="000A7FAF"/>
    <w:rsid w:val="000B06D8"/>
    <w:rsid w:val="000B0B1A"/>
    <w:rsid w:val="000B0C45"/>
    <w:rsid w:val="000B0D63"/>
    <w:rsid w:val="000B130C"/>
    <w:rsid w:val="000B13E1"/>
    <w:rsid w:val="000B16DB"/>
    <w:rsid w:val="000B175C"/>
    <w:rsid w:val="000B1766"/>
    <w:rsid w:val="000B183E"/>
    <w:rsid w:val="000B1AB1"/>
    <w:rsid w:val="000B1C5E"/>
    <w:rsid w:val="000B1F75"/>
    <w:rsid w:val="000B2282"/>
    <w:rsid w:val="000B22A4"/>
    <w:rsid w:val="000B24AB"/>
    <w:rsid w:val="000B27E9"/>
    <w:rsid w:val="000B2901"/>
    <w:rsid w:val="000B2A11"/>
    <w:rsid w:val="000B2A5B"/>
    <w:rsid w:val="000B2A73"/>
    <w:rsid w:val="000B2E7A"/>
    <w:rsid w:val="000B2E93"/>
    <w:rsid w:val="000B331E"/>
    <w:rsid w:val="000B3425"/>
    <w:rsid w:val="000B378B"/>
    <w:rsid w:val="000B3B91"/>
    <w:rsid w:val="000B3EF7"/>
    <w:rsid w:val="000B417B"/>
    <w:rsid w:val="000B4207"/>
    <w:rsid w:val="000B45C1"/>
    <w:rsid w:val="000B45FD"/>
    <w:rsid w:val="000B4605"/>
    <w:rsid w:val="000B46E1"/>
    <w:rsid w:val="000B4B1B"/>
    <w:rsid w:val="000B50C3"/>
    <w:rsid w:val="000B50DD"/>
    <w:rsid w:val="000B5AC9"/>
    <w:rsid w:val="000B5DB2"/>
    <w:rsid w:val="000B5F0A"/>
    <w:rsid w:val="000B643F"/>
    <w:rsid w:val="000B64EA"/>
    <w:rsid w:val="000B65E8"/>
    <w:rsid w:val="000B662B"/>
    <w:rsid w:val="000B6C05"/>
    <w:rsid w:val="000B6D65"/>
    <w:rsid w:val="000B743C"/>
    <w:rsid w:val="000B7DCE"/>
    <w:rsid w:val="000C0726"/>
    <w:rsid w:val="000C08D4"/>
    <w:rsid w:val="000C13D3"/>
    <w:rsid w:val="000C17F0"/>
    <w:rsid w:val="000C19C2"/>
    <w:rsid w:val="000C1D59"/>
    <w:rsid w:val="000C1D7E"/>
    <w:rsid w:val="000C2243"/>
    <w:rsid w:val="000C245E"/>
    <w:rsid w:val="000C24A9"/>
    <w:rsid w:val="000C26C7"/>
    <w:rsid w:val="000C2B09"/>
    <w:rsid w:val="000C2D40"/>
    <w:rsid w:val="000C2F34"/>
    <w:rsid w:val="000C30CF"/>
    <w:rsid w:val="000C395C"/>
    <w:rsid w:val="000C3BED"/>
    <w:rsid w:val="000C3C3E"/>
    <w:rsid w:val="000C461A"/>
    <w:rsid w:val="000C481D"/>
    <w:rsid w:val="000C4C4A"/>
    <w:rsid w:val="000C4F32"/>
    <w:rsid w:val="000C4F97"/>
    <w:rsid w:val="000C501D"/>
    <w:rsid w:val="000C5257"/>
    <w:rsid w:val="000C55B4"/>
    <w:rsid w:val="000C5B5B"/>
    <w:rsid w:val="000C5CBA"/>
    <w:rsid w:val="000C5EF8"/>
    <w:rsid w:val="000C5F5C"/>
    <w:rsid w:val="000C5FAB"/>
    <w:rsid w:val="000C60D0"/>
    <w:rsid w:val="000C68F9"/>
    <w:rsid w:val="000C6A7B"/>
    <w:rsid w:val="000C6AAD"/>
    <w:rsid w:val="000C74BA"/>
    <w:rsid w:val="000C7531"/>
    <w:rsid w:val="000C795D"/>
    <w:rsid w:val="000C7B32"/>
    <w:rsid w:val="000C7BA7"/>
    <w:rsid w:val="000C7C3F"/>
    <w:rsid w:val="000C7D3B"/>
    <w:rsid w:val="000C8C50"/>
    <w:rsid w:val="000D010A"/>
    <w:rsid w:val="000D085C"/>
    <w:rsid w:val="000D0A7E"/>
    <w:rsid w:val="000D0BD6"/>
    <w:rsid w:val="000D0C61"/>
    <w:rsid w:val="000D0CA5"/>
    <w:rsid w:val="000D0D55"/>
    <w:rsid w:val="000D0EC0"/>
    <w:rsid w:val="000D1440"/>
    <w:rsid w:val="000D1587"/>
    <w:rsid w:val="000D158A"/>
    <w:rsid w:val="000D16FF"/>
    <w:rsid w:val="000D177B"/>
    <w:rsid w:val="000D17CB"/>
    <w:rsid w:val="000D1B6A"/>
    <w:rsid w:val="000D1E70"/>
    <w:rsid w:val="000D21B9"/>
    <w:rsid w:val="000D21F1"/>
    <w:rsid w:val="000D2441"/>
    <w:rsid w:val="000D254B"/>
    <w:rsid w:val="000D26D4"/>
    <w:rsid w:val="000D27AD"/>
    <w:rsid w:val="000D29D1"/>
    <w:rsid w:val="000D2B0A"/>
    <w:rsid w:val="000D2E56"/>
    <w:rsid w:val="000D3286"/>
    <w:rsid w:val="000D344D"/>
    <w:rsid w:val="000D38A4"/>
    <w:rsid w:val="000D3C12"/>
    <w:rsid w:val="000D3DDD"/>
    <w:rsid w:val="000D3F1B"/>
    <w:rsid w:val="000D40E7"/>
    <w:rsid w:val="000D4184"/>
    <w:rsid w:val="000D458C"/>
    <w:rsid w:val="000D47A1"/>
    <w:rsid w:val="000D4B31"/>
    <w:rsid w:val="000D4BD2"/>
    <w:rsid w:val="000D4C7A"/>
    <w:rsid w:val="000D508E"/>
    <w:rsid w:val="000D5731"/>
    <w:rsid w:val="000D584F"/>
    <w:rsid w:val="000D5853"/>
    <w:rsid w:val="000D6020"/>
    <w:rsid w:val="000D6067"/>
    <w:rsid w:val="000D667F"/>
    <w:rsid w:val="000D6A43"/>
    <w:rsid w:val="000D6EB5"/>
    <w:rsid w:val="000D73A3"/>
    <w:rsid w:val="000D76BC"/>
    <w:rsid w:val="000D7750"/>
    <w:rsid w:val="000D79B4"/>
    <w:rsid w:val="000D7F04"/>
    <w:rsid w:val="000E0288"/>
    <w:rsid w:val="000E03AA"/>
    <w:rsid w:val="000E071E"/>
    <w:rsid w:val="000E0C42"/>
    <w:rsid w:val="000E0DEE"/>
    <w:rsid w:val="000E11A2"/>
    <w:rsid w:val="000E15D6"/>
    <w:rsid w:val="000E181D"/>
    <w:rsid w:val="000E183F"/>
    <w:rsid w:val="000E19A3"/>
    <w:rsid w:val="000E1BA3"/>
    <w:rsid w:val="000E1E1C"/>
    <w:rsid w:val="000E1EB7"/>
    <w:rsid w:val="000E27AA"/>
    <w:rsid w:val="000E27DF"/>
    <w:rsid w:val="000E2B8B"/>
    <w:rsid w:val="000E2C02"/>
    <w:rsid w:val="000E2E6E"/>
    <w:rsid w:val="000E337A"/>
    <w:rsid w:val="000E34FD"/>
    <w:rsid w:val="000E36A6"/>
    <w:rsid w:val="000E39E1"/>
    <w:rsid w:val="000E39ED"/>
    <w:rsid w:val="000E3AA2"/>
    <w:rsid w:val="000E3B1E"/>
    <w:rsid w:val="000E3C95"/>
    <w:rsid w:val="000E4350"/>
    <w:rsid w:val="000E4376"/>
    <w:rsid w:val="000E4408"/>
    <w:rsid w:val="000E4A43"/>
    <w:rsid w:val="000E53AB"/>
    <w:rsid w:val="000E5438"/>
    <w:rsid w:val="000E55FB"/>
    <w:rsid w:val="000E5716"/>
    <w:rsid w:val="000E577C"/>
    <w:rsid w:val="000E5A25"/>
    <w:rsid w:val="000E5F65"/>
    <w:rsid w:val="000E6337"/>
    <w:rsid w:val="000E6CB7"/>
    <w:rsid w:val="000E6D4D"/>
    <w:rsid w:val="000E6F7F"/>
    <w:rsid w:val="000E700E"/>
    <w:rsid w:val="000E708C"/>
    <w:rsid w:val="000E720E"/>
    <w:rsid w:val="000E7A79"/>
    <w:rsid w:val="000E7BDB"/>
    <w:rsid w:val="000F0078"/>
    <w:rsid w:val="000F02F5"/>
    <w:rsid w:val="000F0352"/>
    <w:rsid w:val="000F07FB"/>
    <w:rsid w:val="000F0AA8"/>
    <w:rsid w:val="000F0B3D"/>
    <w:rsid w:val="000F0B5F"/>
    <w:rsid w:val="000F1001"/>
    <w:rsid w:val="000F15B2"/>
    <w:rsid w:val="000F187B"/>
    <w:rsid w:val="000F19DE"/>
    <w:rsid w:val="000F1A41"/>
    <w:rsid w:val="000F1D0A"/>
    <w:rsid w:val="000F21CB"/>
    <w:rsid w:val="000F21DC"/>
    <w:rsid w:val="000F2BA0"/>
    <w:rsid w:val="000F2BB4"/>
    <w:rsid w:val="000F2E1F"/>
    <w:rsid w:val="000F2F78"/>
    <w:rsid w:val="000F313D"/>
    <w:rsid w:val="000F37B0"/>
    <w:rsid w:val="000F3F6C"/>
    <w:rsid w:val="000F4595"/>
    <w:rsid w:val="000F4611"/>
    <w:rsid w:val="000F4942"/>
    <w:rsid w:val="000F4A36"/>
    <w:rsid w:val="000F4B07"/>
    <w:rsid w:val="000F4CB2"/>
    <w:rsid w:val="000F4D5B"/>
    <w:rsid w:val="000F4E27"/>
    <w:rsid w:val="000F4E44"/>
    <w:rsid w:val="000F4E90"/>
    <w:rsid w:val="000F5042"/>
    <w:rsid w:val="000F568D"/>
    <w:rsid w:val="000F587B"/>
    <w:rsid w:val="000F5C7E"/>
    <w:rsid w:val="000F6009"/>
    <w:rsid w:val="000F6379"/>
    <w:rsid w:val="000F664D"/>
    <w:rsid w:val="000F68D0"/>
    <w:rsid w:val="000F6B15"/>
    <w:rsid w:val="000F6C1D"/>
    <w:rsid w:val="000F7023"/>
    <w:rsid w:val="000F7193"/>
    <w:rsid w:val="000F7209"/>
    <w:rsid w:val="000F7257"/>
    <w:rsid w:val="000F76F4"/>
    <w:rsid w:val="000F7864"/>
    <w:rsid w:val="000F78E7"/>
    <w:rsid w:val="000F7905"/>
    <w:rsid w:val="000FF85B"/>
    <w:rsid w:val="0010008A"/>
    <w:rsid w:val="00100281"/>
    <w:rsid w:val="0010035B"/>
    <w:rsid w:val="00100802"/>
    <w:rsid w:val="00100C67"/>
    <w:rsid w:val="00100F45"/>
    <w:rsid w:val="00100F50"/>
    <w:rsid w:val="0010146B"/>
    <w:rsid w:val="0010170B"/>
    <w:rsid w:val="00101BDB"/>
    <w:rsid w:val="00101C4F"/>
    <w:rsid w:val="00102AC2"/>
    <w:rsid w:val="00102C9F"/>
    <w:rsid w:val="00103115"/>
    <w:rsid w:val="00103A48"/>
    <w:rsid w:val="00103B3A"/>
    <w:rsid w:val="00103FC9"/>
    <w:rsid w:val="001040FF"/>
    <w:rsid w:val="0010414D"/>
    <w:rsid w:val="00104216"/>
    <w:rsid w:val="00104435"/>
    <w:rsid w:val="0010445C"/>
    <w:rsid w:val="00104629"/>
    <w:rsid w:val="00104703"/>
    <w:rsid w:val="00104A73"/>
    <w:rsid w:val="00104B6E"/>
    <w:rsid w:val="00104C70"/>
    <w:rsid w:val="00105044"/>
    <w:rsid w:val="00105293"/>
    <w:rsid w:val="00105414"/>
    <w:rsid w:val="001056ED"/>
    <w:rsid w:val="00105847"/>
    <w:rsid w:val="0010622C"/>
    <w:rsid w:val="00106586"/>
    <w:rsid w:val="001068D2"/>
    <w:rsid w:val="001069F2"/>
    <w:rsid w:val="00106AA3"/>
    <w:rsid w:val="00107012"/>
    <w:rsid w:val="00107480"/>
    <w:rsid w:val="001074EB"/>
    <w:rsid w:val="00107535"/>
    <w:rsid w:val="001079DF"/>
    <w:rsid w:val="00107BA1"/>
    <w:rsid w:val="00107C99"/>
    <w:rsid w:val="00107DA7"/>
    <w:rsid w:val="00107E0C"/>
    <w:rsid w:val="00107F0A"/>
    <w:rsid w:val="00110037"/>
    <w:rsid w:val="001101EC"/>
    <w:rsid w:val="00110361"/>
    <w:rsid w:val="001103BD"/>
    <w:rsid w:val="00110554"/>
    <w:rsid w:val="00110C1C"/>
    <w:rsid w:val="0011118A"/>
    <w:rsid w:val="00111208"/>
    <w:rsid w:val="001115E4"/>
    <w:rsid w:val="001116B9"/>
    <w:rsid w:val="00111808"/>
    <w:rsid w:val="001119F6"/>
    <w:rsid w:val="00111C22"/>
    <w:rsid w:val="00111E3C"/>
    <w:rsid w:val="00112220"/>
    <w:rsid w:val="0011226C"/>
    <w:rsid w:val="0011278D"/>
    <w:rsid w:val="001128D3"/>
    <w:rsid w:val="00112A32"/>
    <w:rsid w:val="00112ABD"/>
    <w:rsid w:val="00113025"/>
    <w:rsid w:val="0011339A"/>
    <w:rsid w:val="0011339F"/>
    <w:rsid w:val="001133F6"/>
    <w:rsid w:val="00113AB9"/>
    <w:rsid w:val="00113B8F"/>
    <w:rsid w:val="00113EC8"/>
    <w:rsid w:val="001142F9"/>
    <w:rsid w:val="00114616"/>
    <w:rsid w:val="00114BBE"/>
    <w:rsid w:val="00114E96"/>
    <w:rsid w:val="001152C7"/>
    <w:rsid w:val="00115325"/>
    <w:rsid w:val="00115B23"/>
    <w:rsid w:val="00115C88"/>
    <w:rsid w:val="00115DD3"/>
    <w:rsid w:val="00115EA3"/>
    <w:rsid w:val="0011644A"/>
    <w:rsid w:val="001164F4"/>
    <w:rsid w:val="00117332"/>
    <w:rsid w:val="00117616"/>
    <w:rsid w:val="0011784B"/>
    <w:rsid w:val="001200CD"/>
    <w:rsid w:val="001204DD"/>
    <w:rsid w:val="00120CF9"/>
    <w:rsid w:val="00121126"/>
    <w:rsid w:val="00121469"/>
    <w:rsid w:val="00121554"/>
    <w:rsid w:val="001218F8"/>
    <w:rsid w:val="00121D04"/>
    <w:rsid w:val="00121E36"/>
    <w:rsid w:val="00121E77"/>
    <w:rsid w:val="00122009"/>
    <w:rsid w:val="00122075"/>
    <w:rsid w:val="0012247C"/>
    <w:rsid w:val="001226C6"/>
    <w:rsid w:val="00122839"/>
    <w:rsid w:val="00123371"/>
    <w:rsid w:val="00123389"/>
    <w:rsid w:val="0012353E"/>
    <w:rsid w:val="001237AC"/>
    <w:rsid w:val="00123B58"/>
    <w:rsid w:val="00123BC9"/>
    <w:rsid w:val="001241CD"/>
    <w:rsid w:val="001244BD"/>
    <w:rsid w:val="00124E12"/>
    <w:rsid w:val="00124E23"/>
    <w:rsid w:val="00124E75"/>
    <w:rsid w:val="00124EE8"/>
    <w:rsid w:val="0012534B"/>
    <w:rsid w:val="0012581E"/>
    <w:rsid w:val="00125A95"/>
    <w:rsid w:val="0012617F"/>
    <w:rsid w:val="001263B2"/>
    <w:rsid w:val="0012669D"/>
    <w:rsid w:val="00126714"/>
    <w:rsid w:val="0012673D"/>
    <w:rsid w:val="001269B8"/>
    <w:rsid w:val="00126C19"/>
    <w:rsid w:val="00126E75"/>
    <w:rsid w:val="00127099"/>
    <w:rsid w:val="00127178"/>
    <w:rsid w:val="001272F8"/>
    <w:rsid w:val="001273EA"/>
    <w:rsid w:val="0012768B"/>
    <w:rsid w:val="0012791E"/>
    <w:rsid w:val="001302ED"/>
    <w:rsid w:val="0013034B"/>
    <w:rsid w:val="00130557"/>
    <w:rsid w:val="00130EA2"/>
    <w:rsid w:val="00130FAA"/>
    <w:rsid w:val="00131BCA"/>
    <w:rsid w:val="0013210C"/>
    <w:rsid w:val="001321C0"/>
    <w:rsid w:val="001324FD"/>
    <w:rsid w:val="001326A3"/>
    <w:rsid w:val="001327E6"/>
    <w:rsid w:val="00132830"/>
    <w:rsid w:val="00132884"/>
    <w:rsid w:val="00132B71"/>
    <w:rsid w:val="00132F85"/>
    <w:rsid w:val="00132FD7"/>
    <w:rsid w:val="00133247"/>
    <w:rsid w:val="0013350D"/>
    <w:rsid w:val="0013352F"/>
    <w:rsid w:val="001337A5"/>
    <w:rsid w:val="00133D28"/>
    <w:rsid w:val="00133EDA"/>
    <w:rsid w:val="00134197"/>
    <w:rsid w:val="0013427A"/>
    <w:rsid w:val="00134520"/>
    <w:rsid w:val="0013458D"/>
    <w:rsid w:val="00134729"/>
    <w:rsid w:val="001348FE"/>
    <w:rsid w:val="00134A08"/>
    <w:rsid w:val="00134B36"/>
    <w:rsid w:val="00134C79"/>
    <w:rsid w:val="00134D55"/>
    <w:rsid w:val="00134F1B"/>
    <w:rsid w:val="00134FC8"/>
    <w:rsid w:val="001352C8"/>
    <w:rsid w:val="0013571D"/>
    <w:rsid w:val="00135822"/>
    <w:rsid w:val="00135F21"/>
    <w:rsid w:val="001360F3"/>
    <w:rsid w:val="001362C2"/>
    <w:rsid w:val="00136375"/>
    <w:rsid w:val="00136721"/>
    <w:rsid w:val="0013678C"/>
    <w:rsid w:val="00136955"/>
    <w:rsid w:val="00136D7F"/>
    <w:rsid w:val="00136D95"/>
    <w:rsid w:val="00136E19"/>
    <w:rsid w:val="001370FA"/>
    <w:rsid w:val="001371B2"/>
    <w:rsid w:val="001371C3"/>
    <w:rsid w:val="0013761B"/>
    <w:rsid w:val="0013770F"/>
    <w:rsid w:val="00137878"/>
    <w:rsid w:val="0013792F"/>
    <w:rsid w:val="00137AB9"/>
    <w:rsid w:val="00137D78"/>
    <w:rsid w:val="00137E0D"/>
    <w:rsid w:val="001403E7"/>
    <w:rsid w:val="00140448"/>
    <w:rsid w:val="0014060C"/>
    <w:rsid w:val="0014072C"/>
    <w:rsid w:val="00140900"/>
    <w:rsid w:val="001409A0"/>
    <w:rsid w:val="0014101C"/>
    <w:rsid w:val="00141036"/>
    <w:rsid w:val="00141E40"/>
    <w:rsid w:val="00141E61"/>
    <w:rsid w:val="00141F08"/>
    <w:rsid w:val="00141FF2"/>
    <w:rsid w:val="00142156"/>
    <w:rsid w:val="0014280A"/>
    <w:rsid w:val="0014287A"/>
    <w:rsid w:val="00142DE2"/>
    <w:rsid w:val="0014313D"/>
    <w:rsid w:val="00143450"/>
    <w:rsid w:val="0014346F"/>
    <w:rsid w:val="00143C05"/>
    <w:rsid w:val="00144130"/>
    <w:rsid w:val="001442DA"/>
    <w:rsid w:val="0014476A"/>
    <w:rsid w:val="001447DB"/>
    <w:rsid w:val="00144C87"/>
    <w:rsid w:val="00144E97"/>
    <w:rsid w:val="0014557F"/>
    <w:rsid w:val="00145A38"/>
    <w:rsid w:val="00145B8B"/>
    <w:rsid w:val="00145D87"/>
    <w:rsid w:val="00145DC5"/>
    <w:rsid w:val="00145FE7"/>
    <w:rsid w:val="00146031"/>
    <w:rsid w:val="001463A3"/>
    <w:rsid w:val="00146600"/>
    <w:rsid w:val="001467B1"/>
    <w:rsid w:val="00146C74"/>
    <w:rsid w:val="00146CA2"/>
    <w:rsid w:val="001473DC"/>
    <w:rsid w:val="0014766C"/>
    <w:rsid w:val="00147CDE"/>
    <w:rsid w:val="00150034"/>
    <w:rsid w:val="0015010A"/>
    <w:rsid w:val="00150175"/>
    <w:rsid w:val="001502C8"/>
    <w:rsid w:val="00150DD5"/>
    <w:rsid w:val="00150F70"/>
    <w:rsid w:val="00151011"/>
    <w:rsid w:val="001511CD"/>
    <w:rsid w:val="00151224"/>
    <w:rsid w:val="0015130F"/>
    <w:rsid w:val="001519C4"/>
    <w:rsid w:val="00151C8B"/>
    <w:rsid w:val="00151DF2"/>
    <w:rsid w:val="00152519"/>
    <w:rsid w:val="00152733"/>
    <w:rsid w:val="00152A7D"/>
    <w:rsid w:val="00153112"/>
    <w:rsid w:val="001532BA"/>
    <w:rsid w:val="001535AC"/>
    <w:rsid w:val="00153FED"/>
    <w:rsid w:val="0015463D"/>
    <w:rsid w:val="001546CD"/>
    <w:rsid w:val="00154A13"/>
    <w:rsid w:val="00154A83"/>
    <w:rsid w:val="00154C9B"/>
    <w:rsid w:val="00154ED4"/>
    <w:rsid w:val="0015508C"/>
    <w:rsid w:val="0015529F"/>
    <w:rsid w:val="00155518"/>
    <w:rsid w:val="0015561B"/>
    <w:rsid w:val="00155729"/>
    <w:rsid w:val="001558B4"/>
    <w:rsid w:val="00155A49"/>
    <w:rsid w:val="00155BFD"/>
    <w:rsid w:val="00155C43"/>
    <w:rsid w:val="0015651F"/>
    <w:rsid w:val="00156ABA"/>
    <w:rsid w:val="0015700E"/>
    <w:rsid w:val="001570D7"/>
    <w:rsid w:val="0015728E"/>
    <w:rsid w:val="001572F8"/>
    <w:rsid w:val="00157390"/>
    <w:rsid w:val="00157534"/>
    <w:rsid w:val="00157594"/>
    <w:rsid w:val="00157851"/>
    <w:rsid w:val="00157942"/>
    <w:rsid w:val="00160080"/>
    <w:rsid w:val="0016008B"/>
    <w:rsid w:val="001600D3"/>
    <w:rsid w:val="001601EB"/>
    <w:rsid w:val="00160389"/>
    <w:rsid w:val="001604C9"/>
    <w:rsid w:val="00160998"/>
    <w:rsid w:val="00160CD6"/>
    <w:rsid w:val="00160D08"/>
    <w:rsid w:val="00160D4A"/>
    <w:rsid w:val="00160F5F"/>
    <w:rsid w:val="00160F83"/>
    <w:rsid w:val="00161217"/>
    <w:rsid w:val="0016161F"/>
    <w:rsid w:val="00161B95"/>
    <w:rsid w:val="00162308"/>
    <w:rsid w:val="00162312"/>
    <w:rsid w:val="001623AF"/>
    <w:rsid w:val="00162730"/>
    <w:rsid w:val="001627FE"/>
    <w:rsid w:val="00162B6D"/>
    <w:rsid w:val="0016316A"/>
    <w:rsid w:val="001632C0"/>
    <w:rsid w:val="00163500"/>
    <w:rsid w:val="0016350E"/>
    <w:rsid w:val="00163539"/>
    <w:rsid w:val="001637A1"/>
    <w:rsid w:val="0016381F"/>
    <w:rsid w:val="00163D1D"/>
    <w:rsid w:val="00163D7C"/>
    <w:rsid w:val="00163DB6"/>
    <w:rsid w:val="00163F27"/>
    <w:rsid w:val="00164001"/>
    <w:rsid w:val="00164015"/>
    <w:rsid w:val="00164171"/>
    <w:rsid w:val="00164221"/>
    <w:rsid w:val="0016429C"/>
    <w:rsid w:val="001649DE"/>
    <w:rsid w:val="00164C37"/>
    <w:rsid w:val="00164E58"/>
    <w:rsid w:val="00164F84"/>
    <w:rsid w:val="00165033"/>
    <w:rsid w:val="0016505D"/>
    <w:rsid w:val="001650A3"/>
    <w:rsid w:val="00165712"/>
    <w:rsid w:val="00165907"/>
    <w:rsid w:val="00165926"/>
    <w:rsid w:val="00165FBC"/>
    <w:rsid w:val="001662B7"/>
    <w:rsid w:val="00166336"/>
    <w:rsid w:val="0016652D"/>
    <w:rsid w:val="001665EB"/>
    <w:rsid w:val="00166A5F"/>
    <w:rsid w:val="00166AE5"/>
    <w:rsid w:val="00166B90"/>
    <w:rsid w:val="00166C04"/>
    <w:rsid w:val="001670EA"/>
    <w:rsid w:val="00167186"/>
    <w:rsid w:val="00167432"/>
    <w:rsid w:val="001674A0"/>
    <w:rsid w:val="001674EB"/>
    <w:rsid w:val="001675C4"/>
    <w:rsid w:val="00167760"/>
    <w:rsid w:val="001678BE"/>
    <w:rsid w:val="00167C65"/>
    <w:rsid w:val="00167CE9"/>
    <w:rsid w:val="00167EF6"/>
    <w:rsid w:val="001703D4"/>
    <w:rsid w:val="0017082B"/>
    <w:rsid w:val="00170977"/>
    <w:rsid w:val="00170A50"/>
    <w:rsid w:val="00170AF7"/>
    <w:rsid w:val="00170CCA"/>
    <w:rsid w:val="00170D7E"/>
    <w:rsid w:val="001710DE"/>
    <w:rsid w:val="00171597"/>
    <w:rsid w:val="001718BD"/>
    <w:rsid w:val="00171931"/>
    <w:rsid w:val="00171F1C"/>
    <w:rsid w:val="00172687"/>
    <w:rsid w:val="00172F76"/>
    <w:rsid w:val="00173108"/>
    <w:rsid w:val="00173353"/>
    <w:rsid w:val="001735D3"/>
    <w:rsid w:val="00173798"/>
    <w:rsid w:val="00173826"/>
    <w:rsid w:val="00173D5A"/>
    <w:rsid w:val="00174680"/>
    <w:rsid w:val="00174894"/>
    <w:rsid w:val="00174BE8"/>
    <w:rsid w:val="00174F5A"/>
    <w:rsid w:val="00174FFD"/>
    <w:rsid w:val="001755A9"/>
    <w:rsid w:val="001759CA"/>
    <w:rsid w:val="00175E11"/>
    <w:rsid w:val="00175E4D"/>
    <w:rsid w:val="00175FCE"/>
    <w:rsid w:val="00176659"/>
    <w:rsid w:val="0017726A"/>
    <w:rsid w:val="001773FB"/>
    <w:rsid w:val="00177488"/>
    <w:rsid w:val="00177646"/>
    <w:rsid w:val="001777B0"/>
    <w:rsid w:val="0017791C"/>
    <w:rsid w:val="00177DD3"/>
    <w:rsid w:val="00177FB7"/>
    <w:rsid w:val="00180278"/>
    <w:rsid w:val="001804BC"/>
    <w:rsid w:val="001807F2"/>
    <w:rsid w:val="00180840"/>
    <w:rsid w:val="00180B0C"/>
    <w:rsid w:val="00180EB9"/>
    <w:rsid w:val="00181128"/>
    <w:rsid w:val="00181219"/>
    <w:rsid w:val="0018182E"/>
    <w:rsid w:val="001818A7"/>
    <w:rsid w:val="00181983"/>
    <w:rsid w:val="00181997"/>
    <w:rsid w:val="001819D8"/>
    <w:rsid w:val="00181A49"/>
    <w:rsid w:val="00181C7B"/>
    <w:rsid w:val="00181ECB"/>
    <w:rsid w:val="00182259"/>
    <w:rsid w:val="001822A2"/>
    <w:rsid w:val="00182725"/>
    <w:rsid w:val="001829C8"/>
    <w:rsid w:val="00182AD2"/>
    <w:rsid w:val="001836F1"/>
    <w:rsid w:val="001838FB"/>
    <w:rsid w:val="00183A01"/>
    <w:rsid w:val="00183D8D"/>
    <w:rsid w:val="001840A3"/>
    <w:rsid w:val="0018411B"/>
    <w:rsid w:val="001841D7"/>
    <w:rsid w:val="001844F4"/>
    <w:rsid w:val="00184685"/>
    <w:rsid w:val="00184C29"/>
    <w:rsid w:val="00184DA2"/>
    <w:rsid w:val="00185201"/>
    <w:rsid w:val="0018530F"/>
    <w:rsid w:val="00185632"/>
    <w:rsid w:val="00185638"/>
    <w:rsid w:val="00185748"/>
    <w:rsid w:val="00185CFE"/>
    <w:rsid w:val="00185D60"/>
    <w:rsid w:val="00186437"/>
    <w:rsid w:val="001867C3"/>
    <w:rsid w:val="00186904"/>
    <w:rsid w:val="00186B0A"/>
    <w:rsid w:val="00187112"/>
    <w:rsid w:val="001872CC"/>
    <w:rsid w:val="001873BA"/>
    <w:rsid w:val="001874E8"/>
    <w:rsid w:val="0018778A"/>
    <w:rsid w:val="001878AA"/>
    <w:rsid w:val="00187D0E"/>
    <w:rsid w:val="00187D5A"/>
    <w:rsid w:val="0019039C"/>
    <w:rsid w:val="0019052F"/>
    <w:rsid w:val="001905BD"/>
    <w:rsid w:val="00190609"/>
    <w:rsid w:val="00191504"/>
    <w:rsid w:val="0019162F"/>
    <w:rsid w:val="0019164B"/>
    <w:rsid w:val="001917B9"/>
    <w:rsid w:val="00191C53"/>
    <w:rsid w:val="00191E79"/>
    <w:rsid w:val="00191E87"/>
    <w:rsid w:val="001921DE"/>
    <w:rsid w:val="00192447"/>
    <w:rsid w:val="001928B7"/>
    <w:rsid w:val="00192966"/>
    <w:rsid w:val="00192FE6"/>
    <w:rsid w:val="00193524"/>
    <w:rsid w:val="0019360B"/>
    <w:rsid w:val="001937AF"/>
    <w:rsid w:val="00193986"/>
    <w:rsid w:val="00193B08"/>
    <w:rsid w:val="0019427A"/>
    <w:rsid w:val="00194570"/>
    <w:rsid w:val="00194572"/>
    <w:rsid w:val="00194776"/>
    <w:rsid w:val="0019484E"/>
    <w:rsid w:val="001948E1"/>
    <w:rsid w:val="001948F3"/>
    <w:rsid w:val="001950AE"/>
    <w:rsid w:val="00195352"/>
    <w:rsid w:val="001954BB"/>
    <w:rsid w:val="00195A5F"/>
    <w:rsid w:val="00195C63"/>
    <w:rsid w:val="00195FEE"/>
    <w:rsid w:val="001969ED"/>
    <w:rsid w:val="00196BF4"/>
    <w:rsid w:val="001972DA"/>
    <w:rsid w:val="001973D7"/>
    <w:rsid w:val="00197420"/>
    <w:rsid w:val="0019757B"/>
    <w:rsid w:val="001975F9"/>
    <w:rsid w:val="001976AA"/>
    <w:rsid w:val="001A02F6"/>
    <w:rsid w:val="001A05D3"/>
    <w:rsid w:val="001A0980"/>
    <w:rsid w:val="001A0B27"/>
    <w:rsid w:val="001A0BE3"/>
    <w:rsid w:val="001A1000"/>
    <w:rsid w:val="001A1300"/>
    <w:rsid w:val="001A158B"/>
    <w:rsid w:val="001A15C6"/>
    <w:rsid w:val="001A1778"/>
    <w:rsid w:val="001A1CCD"/>
    <w:rsid w:val="001A1D11"/>
    <w:rsid w:val="001A1EDD"/>
    <w:rsid w:val="001A2022"/>
    <w:rsid w:val="001A259B"/>
    <w:rsid w:val="001A2DD9"/>
    <w:rsid w:val="001A2E5B"/>
    <w:rsid w:val="001A376A"/>
    <w:rsid w:val="001A3937"/>
    <w:rsid w:val="001A3A76"/>
    <w:rsid w:val="001A3C6A"/>
    <w:rsid w:val="001A3D5A"/>
    <w:rsid w:val="001A3D9F"/>
    <w:rsid w:val="001A46BD"/>
    <w:rsid w:val="001A49F6"/>
    <w:rsid w:val="001A4D30"/>
    <w:rsid w:val="001A4EAC"/>
    <w:rsid w:val="001A4F24"/>
    <w:rsid w:val="001A4F85"/>
    <w:rsid w:val="001A502E"/>
    <w:rsid w:val="001A5181"/>
    <w:rsid w:val="001A5373"/>
    <w:rsid w:val="001A5510"/>
    <w:rsid w:val="001A5C7B"/>
    <w:rsid w:val="001A5D2F"/>
    <w:rsid w:val="001A5E19"/>
    <w:rsid w:val="001A614E"/>
    <w:rsid w:val="001A63D8"/>
    <w:rsid w:val="001A6A08"/>
    <w:rsid w:val="001A6E5C"/>
    <w:rsid w:val="001A6FEE"/>
    <w:rsid w:val="001A720B"/>
    <w:rsid w:val="001A722F"/>
    <w:rsid w:val="001A75B5"/>
    <w:rsid w:val="001A7BAA"/>
    <w:rsid w:val="001B014D"/>
    <w:rsid w:val="001B01FA"/>
    <w:rsid w:val="001B0832"/>
    <w:rsid w:val="001B0C5A"/>
    <w:rsid w:val="001B0C72"/>
    <w:rsid w:val="001B128E"/>
    <w:rsid w:val="001B18A7"/>
    <w:rsid w:val="001B19F4"/>
    <w:rsid w:val="001B2157"/>
    <w:rsid w:val="001B24E5"/>
    <w:rsid w:val="001B26F5"/>
    <w:rsid w:val="001B2762"/>
    <w:rsid w:val="001B290B"/>
    <w:rsid w:val="001B296D"/>
    <w:rsid w:val="001B3150"/>
    <w:rsid w:val="001B33F6"/>
    <w:rsid w:val="001B3642"/>
    <w:rsid w:val="001B3666"/>
    <w:rsid w:val="001B36FC"/>
    <w:rsid w:val="001B38EE"/>
    <w:rsid w:val="001B3CF8"/>
    <w:rsid w:val="001B41ED"/>
    <w:rsid w:val="001B42E4"/>
    <w:rsid w:val="001B4567"/>
    <w:rsid w:val="001B4607"/>
    <w:rsid w:val="001B465A"/>
    <w:rsid w:val="001B4ABB"/>
    <w:rsid w:val="001B56E8"/>
    <w:rsid w:val="001B5DFE"/>
    <w:rsid w:val="001B5EC2"/>
    <w:rsid w:val="001B5EE3"/>
    <w:rsid w:val="001B60DE"/>
    <w:rsid w:val="001B6619"/>
    <w:rsid w:val="001B7436"/>
    <w:rsid w:val="001B7778"/>
    <w:rsid w:val="001B7E0C"/>
    <w:rsid w:val="001C01E9"/>
    <w:rsid w:val="001C04EE"/>
    <w:rsid w:val="001C0674"/>
    <w:rsid w:val="001C08D7"/>
    <w:rsid w:val="001C0EF7"/>
    <w:rsid w:val="001C0FF1"/>
    <w:rsid w:val="001C1405"/>
    <w:rsid w:val="001C1531"/>
    <w:rsid w:val="001C1B93"/>
    <w:rsid w:val="001C226F"/>
    <w:rsid w:val="001C236C"/>
    <w:rsid w:val="001C278F"/>
    <w:rsid w:val="001C2E20"/>
    <w:rsid w:val="001C2FAE"/>
    <w:rsid w:val="001C30DF"/>
    <w:rsid w:val="001C30E8"/>
    <w:rsid w:val="001C3329"/>
    <w:rsid w:val="001C3A69"/>
    <w:rsid w:val="001C3AB4"/>
    <w:rsid w:val="001C3AFE"/>
    <w:rsid w:val="001C3DF0"/>
    <w:rsid w:val="001C3F79"/>
    <w:rsid w:val="001C43AE"/>
    <w:rsid w:val="001C4760"/>
    <w:rsid w:val="001C5296"/>
    <w:rsid w:val="001C53F8"/>
    <w:rsid w:val="001C55FC"/>
    <w:rsid w:val="001C5C3D"/>
    <w:rsid w:val="001C611E"/>
    <w:rsid w:val="001C6285"/>
    <w:rsid w:val="001C6289"/>
    <w:rsid w:val="001C6304"/>
    <w:rsid w:val="001C63D0"/>
    <w:rsid w:val="001C66AC"/>
    <w:rsid w:val="001C6754"/>
    <w:rsid w:val="001C6D3F"/>
    <w:rsid w:val="001C6F58"/>
    <w:rsid w:val="001C72BB"/>
    <w:rsid w:val="001C7413"/>
    <w:rsid w:val="001C77F0"/>
    <w:rsid w:val="001C7A93"/>
    <w:rsid w:val="001C7C46"/>
    <w:rsid w:val="001C7D55"/>
    <w:rsid w:val="001C7D9B"/>
    <w:rsid w:val="001D001E"/>
    <w:rsid w:val="001D0192"/>
    <w:rsid w:val="001D0509"/>
    <w:rsid w:val="001D0517"/>
    <w:rsid w:val="001D0600"/>
    <w:rsid w:val="001D089A"/>
    <w:rsid w:val="001D0AEC"/>
    <w:rsid w:val="001D0B0F"/>
    <w:rsid w:val="001D1156"/>
    <w:rsid w:val="001D126F"/>
    <w:rsid w:val="001D1456"/>
    <w:rsid w:val="001D232F"/>
    <w:rsid w:val="001D2A59"/>
    <w:rsid w:val="001D2B3A"/>
    <w:rsid w:val="001D2DF0"/>
    <w:rsid w:val="001D304E"/>
    <w:rsid w:val="001D30C9"/>
    <w:rsid w:val="001D33FB"/>
    <w:rsid w:val="001D3B75"/>
    <w:rsid w:val="001D3BDE"/>
    <w:rsid w:val="001D3C28"/>
    <w:rsid w:val="001D3D71"/>
    <w:rsid w:val="001D3E4F"/>
    <w:rsid w:val="001D445B"/>
    <w:rsid w:val="001D46A0"/>
    <w:rsid w:val="001D4D4D"/>
    <w:rsid w:val="001D4DE3"/>
    <w:rsid w:val="001D4F2D"/>
    <w:rsid w:val="001D5009"/>
    <w:rsid w:val="001D5029"/>
    <w:rsid w:val="001D50C2"/>
    <w:rsid w:val="001D51E2"/>
    <w:rsid w:val="001D522F"/>
    <w:rsid w:val="001D5FB0"/>
    <w:rsid w:val="001D6197"/>
    <w:rsid w:val="001D64BA"/>
    <w:rsid w:val="001D68C9"/>
    <w:rsid w:val="001D69FE"/>
    <w:rsid w:val="001D6BD8"/>
    <w:rsid w:val="001D6DAE"/>
    <w:rsid w:val="001D74D8"/>
    <w:rsid w:val="001D753C"/>
    <w:rsid w:val="001D7B71"/>
    <w:rsid w:val="001D7B94"/>
    <w:rsid w:val="001D7CA4"/>
    <w:rsid w:val="001D7E58"/>
    <w:rsid w:val="001D7F24"/>
    <w:rsid w:val="001D7F58"/>
    <w:rsid w:val="001E0425"/>
    <w:rsid w:val="001E0682"/>
    <w:rsid w:val="001E1041"/>
    <w:rsid w:val="001E10E0"/>
    <w:rsid w:val="001E1191"/>
    <w:rsid w:val="001E13B3"/>
    <w:rsid w:val="001E141F"/>
    <w:rsid w:val="001E1E70"/>
    <w:rsid w:val="001E1F37"/>
    <w:rsid w:val="001E21BB"/>
    <w:rsid w:val="001E278E"/>
    <w:rsid w:val="001E2806"/>
    <w:rsid w:val="001E2C43"/>
    <w:rsid w:val="001E30A0"/>
    <w:rsid w:val="001E33D1"/>
    <w:rsid w:val="001E340A"/>
    <w:rsid w:val="001E37EE"/>
    <w:rsid w:val="001E3B4F"/>
    <w:rsid w:val="001E3DD4"/>
    <w:rsid w:val="001E3DE1"/>
    <w:rsid w:val="001E471D"/>
    <w:rsid w:val="001E4933"/>
    <w:rsid w:val="001E4D4F"/>
    <w:rsid w:val="001E5189"/>
    <w:rsid w:val="001E54F9"/>
    <w:rsid w:val="001E5530"/>
    <w:rsid w:val="001E57CF"/>
    <w:rsid w:val="001E5981"/>
    <w:rsid w:val="001E5EC2"/>
    <w:rsid w:val="001E65DC"/>
    <w:rsid w:val="001E66F0"/>
    <w:rsid w:val="001E6826"/>
    <w:rsid w:val="001E69D6"/>
    <w:rsid w:val="001E6B99"/>
    <w:rsid w:val="001E6CFF"/>
    <w:rsid w:val="001E6E8E"/>
    <w:rsid w:val="001E70A1"/>
    <w:rsid w:val="001E73FC"/>
    <w:rsid w:val="001E74BA"/>
    <w:rsid w:val="001E7675"/>
    <w:rsid w:val="001E7B9F"/>
    <w:rsid w:val="001F01FB"/>
    <w:rsid w:val="001F02CD"/>
    <w:rsid w:val="001F0658"/>
    <w:rsid w:val="001F0A0C"/>
    <w:rsid w:val="001F0C29"/>
    <w:rsid w:val="001F0C49"/>
    <w:rsid w:val="001F0CE7"/>
    <w:rsid w:val="001F0E92"/>
    <w:rsid w:val="001F115D"/>
    <w:rsid w:val="001F11BD"/>
    <w:rsid w:val="001F1508"/>
    <w:rsid w:val="001F15A3"/>
    <w:rsid w:val="001F1987"/>
    <w:rsid w:val="001F1D1A"/>
    <w:rsid w:val="001F1D3B"/>
    <w:rsid w:val="001F1DB2"/>
    <w:rsid w:val="001F1E34"/>
    <w:rsid w:val="001F1ECE"/>
    <w:rsid w:val="001F1FDC"/>
    <w:rsid w:val="001F201D"/>
    <w:rsid w:val="001F21BC"/>
    <w:rsid w:val="001F22D5"/>
    <w:rsid w:val="001F23BD"/>
    <w:rsid w:val="001F2D06"/>
    <w:rsid w:val="001F2D68"/>
    <w:rsid w:val="001F2DC3"/>
    <w:rsid w:val="001F2E3E"/>
    <w:rsid w:val="001F2E8C"/>
    <w:rsid w:val="001F3343"/>
    <w:rsid w:val="001F34DA"/>
    <w:rsid w:val="001F3DFF"/>
    <w:rsid w:val="001F4262"/>
    <w:rsid w:val="001F438B"/>
    <w:rsid w:val="001F447B"/>
    <w:rsid w:val="001F44D5"/>
    <w:rsid w:val="001F4A7B"/>
    <w:rsid w:val="001F4DAC"/>
    <w:rsid w:val="001F5019"/>
    <w:rsid w:val="001F5066"/>
    <w:rsid w:val="001F51C5"/>
    <w:rsid w:val="001F54BC"/>
    <w:rsid w:val="001F5687"/>
    <w:rsid w:val="001F5729"/>
    <w:rsid w:val="001F5AF9"/>
    <w:rsid w:val="001F5B29"/>
    <w:rsid w:val="001F5F87"/>
    <w:rsid w:val="001F6086"/>
    <w:rsid w:val="001F62FC"/>
    <w:rsid w:val="001F65B0"/>
    <w:rsid w:val="001F67AA"/>
    <w:rsid w:val="001F6AFD"/>
    <w:rsid w:val="001F6F00"/>
    <w:rsid w:val="001F707C"/>
    <w:rsid w:val="001F738D"/>
    <w:rsid w:val="001F7599"/>
    <w:rsid w:val="001F7769"/>
    <w:rsid w:val="001F77BA"/>
    <w:rsid w:val="001F7A5B"/>
    <w:rsid w:val="001F7CBE"/>
    <w:rsid w:val="001F7D30"/>
    <w:rsid w:val="002000A3"/>
    <w:rsid w:val="00200457"/>
    <w:rsid w:val="00200489"/>
    <w:rsid w:val="00200510"/>
    <w:rsid w:val="00200516"/>
    <w:rsid w:val="00200AC0"/>
    <w:rsid w:val="00200B14"/>
    <w:rsid w:val="00201177"/>
    <w:rsid w:val="002011CD"/>
    <w:rsid w:val="00201315"/>
    <w:rsid w:val="0020171B"/>
    <w:rsid w:val="00201D03"/>
    <w:rsid w:val="00201DCF"/>
    <w:rsid w:val="00202074"/>
    <w:rsid w:val="00202734"/>
    <w:rsid w:val="00203088"/>
    <w:rsid w:val="002038C4"/>
    <w:rsid w:val="00204366"/>
    <w:rsid w:val="0020436C"/>
    <w:rsid w:val="002043CB"/>
    <w:rsid w:val="00204A2A"/>
    <w:rsid w:val="00204B22"/>
    <w:rsid w:val="00204B3A"/>
    <w:rsid w:val="0020510F"/>
    <w:rsid w:val="0020535A"/>
    <w:rsid w:val="0020543B"/>
    <w:rsid w:val="002055CB"/>
    <w:rsid w:val="00205773"/>
    <w:rsid w:val="00205953"/>
    <w:rsid w:val="00205976"/>
    <w:rsid w:val="002059EF"/>
    <w:rsid w:val="00205A4B"/>
    <w:rsid w:val="00205BDB"/>
    <w:rsid w:val="00205E91"/>
    <w:rsid w:val="00205F3D"/>
    <w:rsid w:val="00206849"/>
    <w:rsid w:val="00206955"/>
    <w:rsid w:val="00206A79"/>
    <w:rsid w:val="00206B13"/>
    <w:rsid w:val="00206B2F"/>
    <w:rsid w:val="00206E4E"/>
    <w:rsid w:val="00206F37"/>
    <w:rsid w:val="00207108"/>
    <w:rsid w:val="00207201"/>
    <w:rsid w:val="002075AB"/>
    <w:rsid w:val="00207940"/>
    <w:rsid w:val="00207A7B"/>
    <w:rsid w:val="00207ED1"/>
    <w:rsid w:val="00210108"/>
    <w:rsid w:val="00210309"/>
    <w:rsid w:val="00210942"/>
    <w:rsid w:val="00210B83"/>
    <w:rsid w:val="00210CDE"/>
    <w:rsid w:val="00210CE3"/>
    <w:rsid w:val="00210DCD"/>
    <w:rsid w:val="00210EA7"/>
    <w:rsid w:val="00211297"/>
    <w:rsid w:val="00211390"/>
    <w:rsid w:val="00211519"/>
    <w:rsid w:val="002115A0"/>
    <w:rsid w:val="00211D61"/>
    <w:rsid w:val="00211D98"/>
    <w:rsid w:val="00211ED3"/>
    <w:rsid w:val="0021224B"/>
    <w:rsid w:val="00212466"/>
    <w:rsid w:val="002124E5"/>
    <w:rsid w:val="00212950"/>
    <w:rsid w:val="00212992"/>
    <w:rsid w:val="00212ED3"/>
    <w:rsid w:val="00212FB8"/>
    <w:rsid w:val="00212FF2"/>
    <w:rsid w:val="0021356A"/>
    <w:rsid w:val="00213709"/>
    <w:rsid w:val="002138E4"/>
    <w:rsid w:val="00213C43"/>
    <w:rsid w:val="00214774"/>
    <w:rsid w:val="0021485E"/>
    <w:rsid w:val="002149AF"/>
    <w:rsid w:val="00214A86"/>
    <w:rsid w:val="00214BA4"/>
    <w:rsid w:val="00214F68"/>
    <w:rsid w:val="00214F92"/>
    <w:rsid w:val="00215330"/>
    <w:rsid w:val="00215605"/>
    <w:rsid w:val="00215A19"/>
    <w:rsid w:val="00215A41"/>
    <w:rsid w:val="00215AAA"/>
    <w:rsid w:val="00215CE5"/>
    <w:rsid w:val="002160CB"/>
    <w:rsid w:val="00216319"/>
    <w:rsid w:val="0021683C"/>
    <w:rsid w:val="00216AD9"/>
    <w:rsid w:val="00216E4F"/>
    <w:rsid w:val="00216F5F"/>
    <w:rsid w:val="00217214"/>
    <w:rsid w:val="0021742A"/>
    <w:rsid w:val="002174FA"/>
    <w:rsid w:val="002177D5"/>
    <w:rsid w:val="002177E4"/>
    <w:rsid w:val="00217D46"/>
    <w:rsid w:val="00217DA2"/>
    <w:rsid w:val="00217F73"/>
    <w:rsid w:val="0022008F"/>
    <w:rsid w:val="00220096"/>
    <w:rsid w:val="00220615"/>
    <w:rsid w:val="00220EAB"/>
    <w:rsid w:val="00220F11"/>
    <w:rsid w:val="00221192"/>
    <w:rsid w:val="0022136A"/>
    <w:rsid w:val="0022140B"/>
    <w:rsid w:val="00221498"/>
    <w:rsid w:val="0022152C"/>
    <w:rsid w:val="00221985"/>
    <w:rsid w:val="00221BCD"/>
    <w:rsid w:val="00221EC5"/>
    <w:rsid w:val="002225C1"/>
    <w:rsid w:val="00222764"/>
    <w:rsid w:val="0022293B"/>
    <w:rsid w:val="00222A7A"/>
    <w:rsid w:val="00223B8B"/>
    <w:rsid w:val="00223D8D"/>
    <w:rsid w:val="00223FE2"/>
    <w:rsid w:val="00224430"/>
    <w:rsid w:val="0022446F"/>
    <w:rsid w:val="00224A2C"/>
    <w:rsid w:val="00224FAB"/>
    <w:rsid w:val="00225217"/>
    <w:rsid w:val="002252AB"/>
    <w:rsid w:val="00225300"/>
    <w:rsid w:val="002256D9"/>
    <w:rsid w:val="0022577F"/>
    <w:rsid w:val="00225848"/>
    <w:rsid w:val="00225C95"/>
    <w:rsid w:val="00225CF3"/>
    <w:rsid w:val="00225D18"/>
    <w:rsid w:val="00225E5D"/>
    <w:rsid w:val="00226577"/>
    <w:rsid w:val="0022687C"/>
    <w:rsid w:val="00226B57"/>
    <w:rsid w:val="00227453"/>
    <w:rsid w:val="00227E7D"/>
    <w:rsid w:val="00230068"/>
    <w:rsid w:val="002306F1"/>
    <w:rsid w:val="002306F8"/>
    <w:rsid w:val="00230BFE"/>
    <w:rsid w:val="00230D97"/>
    <w:rsid w:val="002312F4"/>
    <w:rsid w:val="002313A2"/>
    <w:rsid w:val="00231507"/>
    <w:rsid w:val="00231E04"/>
    <w:rsid w:val="00231FC7"/>
    <w:rsid w:val="002324E3"/>
    <w:rsid w:val="002327EA"/>
    <w:rsid w:val="00232831"/>
    <w:rsid w:val="00232930"/>
    <w:rsid w:val="002329DE"/>
    <w:rsid w:val="00232A95"/>
    <w:rsid w:val="00232C3F"/>
    <w:rsid w:val="00232C95"/>
    <w:rsid w:val="00232DD9"/>
    <w:rsid w:val="0023308F"/>
    <w:rsid w:val="0023330B"/>
    <w:rsid w:val="00233403"/>
    <w:rsid w:val="00233412"/>
    <w:rsid w:val="00233440"/>
    <w:rsid w:val="002334B2"/>
    <w:rsid w:val="00233C6C"/>
    <w:rsid w:val="00233D0E"/>
    <w:rsid w:val="00233ECE"/>
    <w:rsid w:val="002342CB"/>
    <w:rsid w:val="00234465"/>
    <w:rsid w:val="00234590"/>
    <w:rsid w:val="002348AC"/>
    <w:rsid w:val="00234980"/>
    <w:rsid w:val="00234C10"/>
    <w:rsid w:val="00234D6D"/>
    <w:rsid w:val="00234E13"/>
    <w:rsid w:val="0023500D"/>
    <w:rsid w:val="00235127"/>
    <w:rsid w:val="002356D8"/>
    <w:rsid w:val="00235973"/>
    <w:rsid w:val="00235CA3"/>
    <w:rsid w:val="002361A9"/>
    <w:rsid w:val="0023632C"/>
    <w:rsid w:val="002363ED"/>
    <w:rsid w:val="0023644A"/>
    <w:rsid w:val="00236450"/>
    <w:rsid w:val="00236768"/>
    <w:rsid w:val="002367CA"/>
    <w:rsid w:val="002369DF"/>
    <w:rsid w:val="00236EAB"/>
    <w:rsid w:val="00236EC7"/>
    <w:rsid w:val="00237098"/>
    <w:rsid w:val="0023740F"/>
    <w:rsid w:val="0023765A"/>
    <w:rsid w:val="00237887"/>
    <w:rsid w:val="00237921"/>
    <w:rsid w:val="00237A65"/>
    <w:rsid w:val="00237BE1"/>
    <w:rsid w:val="00237CD0"/>
    <w:rsid w:val="00237DCF"/>
    <w:rsid w:val="00240342"/>
    <w:rsid w:val="002405C1"/>
    <w:rsid w:val="0024064C"/>
    <w:rsid w:val="002409E4"/>
    <w:rsid w:val="00240B46"/>
    <w:rsid w:val="00241235"/>
    <w:rsid w:val="00241311"/>
    <w:rsid w:val="002418E8"/>
    <w:rsid w:val="0024291D"/>
    <w:rsid w:val="00242B74"/>
    <w:rsid w:val="00242D1A"/>
    <w:rsid w:val="00242E22"/>
    <w:rsid w:val="0024336B"/>
    <w:rsid w:val="002439F3"/>
    <w:rsid w:val="00243CAB"/>
    <w:rsid w:val="00243DCF"/>
    <w:rsid w:val="00244194"/>
    <w:rsid w:val="002441B0"/>
    <w:rsid w:val="0024424F"/>
    <w:rsid w:val="00244689"/>
    <w:rsid w:val="002447EE"/>
    <w:rsid w:val="00244A6C"/>
    <w:rsid w:val="00244D28"/>
    <w:rsid w:val="00244D4E"/>
    <w:rsid w:val="002452D3"/>
    <w:rsid w:val="002454F7"/>
    <w:rsid w:val="00245689"/>
    <w:rsid w:val="00245720"/>
    <w:rsid w:val="002459A3"/>
    <w:rsid w:val="00245A6F"/>
    <w:rsid w:val="00245FD5"/>
    <w:rsid w:val="002464CA"/>
    <w:rsid w:val="00246A4E"/>
    <w:rsid w:val="00246DA9"/>
    <w:rsid w:val="002470A8"/>
    <w:rsid w:val="00247106"/>
    <w:rsid w:val="00247239"/>
    <w:rsid w:val="00247688"/>
    <w:rsid w:val="002477DF"/>
    <w:rsid w:val="00247A20"/>
    <w:rsid w:val="00247AB5"/>
    <w:rsid w:val="00247B87"/>
    <w:rsid w:val="002500F6"/>
    <w:rsid w:val="00250302"/>
    <w:rsid w:val="002503F9"/>
    <w:rsid w:val="00250E43"/>
    <w:rsid w:val="002513F3"/>
    <w:rsid w:val="00251505"/>
    <w:rsid w:val="0025155A"/>
    <w:rsid w:val="002517BE"/>
    <w:rsid w:val="0025194D"/>
    <w:rsid w:val="00251AD6"/>
    <w:rsid w:val="00251B1A"/>
    <w:rsid w:val="00251CBD"/>
    <w:rsid w:val="00251D8C"/>
    <w:rsid w:val="00252055"/>
    <w:rsid w:val="00252359"/>
    <w:rsid w:val="002523A7"/>
    <w:rsid w:val="002524F8"/>
    <w:rsid w:val="00252C17"/>
    <w:rsid w:val="00252CA3"/>
    <w:rsid w:val="00252D90"/>
    <w:rsid w:val="0025307F"/>
    <w:rsid w:val="0025399B"/>
    <w:rsid w:val="0025460C"/>
    <w:rsid w:val="002546AE"/>
    <w:rsid w:val="00254FC9"/>
    <w:rsid w:val="002551BD"/>
    <w:rsid w:val="00255326"/>
    <w:rsid w:val="00255ABD"/>
    <w:rsid w:val="00255B61"/>
    <w:rsid w:val="00255D41"/>
    <w:rsid w:val="00255E3F"/>
    <w:rsid w:val="002568D0"/>
    <w:rsid w:val="00256C2D"/>
    <w:rsid w:val="002570DE"/>
    <w:rsid w:val="00257CBD"/>
    <w:rsid w:val="00257D87"/>
    <w:rsid w:val="00260473"/>
    <w:rsid w:val="00260AB0"/>
    <w:rsid w:val="00260AD2"/>
    <w:rsid w:val="00260AEE"/>
    <w:rsid w:val="00260CBF"/>
    <w:rsid w:val="00260FCD"/>
    <w:rsid w:val="0026106E"/>
    <w:rsid w:val="0026140B"/>
    <w:rsid w:val="00261809"/>
    <w:rsid w:val="00261B7D"/>
    <w:rsid w:val="00261D73"/>
    <w:rsid w:val="00261E17"/>
    <w:rsid w:val="002621A6"/>
    <w:rsid w:val="0026225F"/>
    <w:rsid w:val="002622E6"/>
    <w:rsid w:val="00262661"/>
    <w:rsid w:val="00262873"/>
    <w:rsid w:val="002628A5"/>
    <w:rsid w:val="00262D9D"/>
    <w:rsid w:val="00262DCA"/>
    <w:rsid w:val="00263085"/>
    <w:rsid w:val="002632DF"/>
    <w:rsid w:val="0026374F"/>
    <w:rsid w:val="00263946"/>
    <w:rsid w:val="002640BA"/>
    <w:rsid w:val="00264104"/>
    <w:rsid w:val="002642E9"/>
    <w:rsid w:val="00264CF2"/>
    <w:rsid w:val="00265598"/>
    <w:rsid w:val="002655B1"/>
    <w:rsid w:val="00265915"/>
    <w:rsid w:val="002659F4"/>
    <w:rsid w:val="00265AE3"/>
    <w:rsid w:val="00265D57"/>
    <w:rsid w:val="002667A8"/>
    <w:rsid w:val="0026682E"/>
    <w:rsid w:val="00266D03"/>
    <w:rsid w:val="00266D6F"/>
    <w:rsid w:val="00267249"/>
    <w:rsid w:val="00267315"/>
    <w:rsid w:val="00267587"/>
    <w:rsid w:val="002675C8"/>
    <w:rsid w:val="00267711"/>
    <w:rsid w:val="00267760"/>
    <w:rsid w:val="00267C8C"/>
    <w:rsid w:val="00267F7A"/>
    <w:rsid w:val="00267FC9"/>
    <w:rsid w:val="0027016B"/>
    <w:rsid w:val="0027019B"/>
    <w:rsid w:val="00270252"/>
    <w:rsid w:val="0027069E"/>
    <w:rsid w:val="00270A26"/>
    <w:rsid w:val="00270ECF"/>
    <w:rsid w:val="002710F7"/>
    <w:rsid w:val="0027116A"/>
    <w:rsid w:val="00271589"/>
    <w:rsid w:val="0027165C"/>
    <w:rsid w:val="002719A5"/>
    <w:rsid w:val="0027213C"/>
    <w:rsid w:val="002721BD"/>
    <w:rsid w:val="00272214"/>
    <w:rsid w:val="002728BE"/>
    <w:rsid w:val="00272F5B"/>
    <w:rsid w:val="0027306E"/>
    <w:rsid w:val="00273177"/>
    <w:rsid w:val="00273321"/>
    <w:rsid w:val="00273555"/>
    <w:rsid w:val="00273DF5"/>
    <w:rsid w:val="00274090"/>
    <w:rsid w:val="002740DB"/>
    <w:rsid w:val="00274153"/>
    <w:rsid w:val="0027455B"/>
    <w:rsid w:val="00274EAC"/>
    <w:rsid w:val="00275074"/>
    <w:rsid w:val="002751BA"/>
    <w:rsid w:val="002754A6"/>
    <w:rsid w:val="002754A9"/>
    <w:rsid w:val="00275528"/>
    <w:rsid w:val="00275980"/>
    <w:rsid w:val="00275AAE"/>
    <w:rsid w:val="00275D29"/>
    <w:rsid w:val="00276065"/>
    <w:rsid w:val="002761CC"/>
    <w:rsid w:val="002763E9"/>
    <w:rsid w:val="00276736"/>
    <w:rsid w:val="00276BC1"/>
    <w:rsid w:val="00276E84"/>
    <w:rsid w:val="00276F4E"/>
    <w:rsid w:val="0027773D"/>
    <w:rsid w:val="00277877"/>
    <w:rsid w:val="002778BD"/>
    <w:rsid w:val="002778F2"/>
    <w:rsid w:val="00277BBB"/>
    <w:rsid w:val="00280247"/>
    <w:rsid w:val="002802E7"/>
    <w:rsid w:val="002805CD"/>
    <w:rsid w:val="0028081E"/>
    <w:rsid w:val="002809F8"/>
    <w:rsid w:val="00280CA8"/>
    <w:rsid w:val="00280DFA"/>
    <w:rsid w:val="00280E17"/>
    <w:rsid w:val="00281065"/>
    <w:rsid w:val="002815FA"/>
    <w:rsid w:val="0028162B"/>
    <w:rsid w:val="002816FF"/>
    <w:rsid w:val="00281C80"/>
    <w:rsid w:val="00281CEF"/>
    <w:rsid w:val="00281DB5"/>
    <w:rsid w:val="00281F24"/>
    <w:rsid w:val="00281FB3"/>
    <w:rsid w:val="002822BD"/>
    <w:rsid w:val="002824C2"/>
    <w:rsid w:val="00282A50"/>
    <w:rsid w:val="00282BF6"/>
    <w:rsid w:val="0028330D"/>
    <w:rsid w:val="002836AD"/>
    <w:rsid w:val="00283771"/>
    <w:rsid w:val="0028385A"/>
    <w:rsid w:val="0028395D"/>
    <w:rsid w:val="00283ACB"/>
    <w:rsid w:val="00283E49"/>
    <w:rsid w:val="00284C60"/>
    <w:rsid w:val="00284CB0"/>
    <w:rsid w:val="00284D21"/>
    <w:rsid w:val="00284D34"/>
    <w:rsid w:val="00284E32"/>
    <w:rsid w:val="00284EAB"/>
    <w:rsid w:val="0028501A"/>
    <w:rsid w:val="00285089"/>
    <w:rsid w:val="0028510D"/>
    <w:rsid w:val="00285156"/>
    <w:rsid w:val="002851CE"/>
    <w:rsid w:val="002851EB"/>
    <w:rsid w:val="00285302"/>
    <w:rsid w:val="00285510"/>
    <w:rsid w:val="002859E5"/>
    <w:rsid w:val="00285A7D"/>
    <w:rsid w:val="00285BD1"/>
    <w:rsid w:val="00285C8B"/>
    <w:rsid w:val="00285DE2"/>
    <w:rsid w:val="002860A6"/>
    <w:rsid w:val="0028616D"/>
    <w:rsid w:val="00286171"/>
    <w:rsid w:val="002862A5"/>
    <w:rsid w:val="002863AF"/>
    <w:rsid w:val="00286965"/>
    <w:rsid w:val="00286C28"/>
    <w:rsid w:val="00286DF1"/>
    <w:rsid w:val="00287075"/>
    <w:rsid w:val="0028735F"/>
    <w:rsid w:val="00287808"/>
    <w:rsid w:val="00287A61"/>
    <w:rsid w:val="00290308"/>
    <w:rsid w:val="002903DF"/>
    <w:rsid w:val="0029051F"/>
    <w:rsid w:val="00290586"/>
    <w:rsid w:val="0029085B"/>
    <w:rsid w:val="00290D60"/>
    <w:rsid w:val="00290F5D"/>
    <w:rsid w:val="0029136E"/>
    <w:rsid w:val="00291986"/>
    <w:rsid w:val="002919C6"/>
    <w:rsid w:val="00291D03"/>
    <w:rsid w:val="00292399"/>
    <w:rsid w:val="002923C1"/>
    <w:rsid w:val="002926AC"/>
    <w:rsid w:val="002928FB"/>
    <w:rsid w:val="00292B94"/>
    <w:rsid w:val="00292EF9"/>
    <w:rsid w:val="00293107"/>
    <w:rsid w:val="00293B86"/>
    <w:rsid w:val="00293CB4"/>
    <w:rsid w:val="00293CCD"/>
    <w:rsid w:val="00293E73"/>
    <w:rsid w:val="00294445"/>
    <w:rsid w:val="002945C7"/>
    <w:rsid w:val="00294B4D"/>
    <w:rsid w:val="00294C45"/>
    <w:rsid w:val="00294DE9"/>
    <w:rsid w:val="002951B1"/>
    <w:rsid w:val="00295248"/>
    <w:rsid w:val="0029537E"/>
    <w:rsid w:val="0029550A"/>
    <w:rsid w:val="00295907"/>
    <w:rsid w:val="00295995"/>
    <w:rsid w:val="00295B6C"/>
    <w:rsid w:val="00295BD7"/>
    <w:rsid w:val="00295E42"/>
    <w:rsid w:val="00295F31"/>
    <w:rsid w:val="002960D5"/>
    <w:rsid w:val="00296958"/>
    <w:rsid w:val="00296FBC"/>
    <w:rsid w:val="002973B3"/>
    <w:rsid w:val="002978CE"/>
    <w:rsid w:val="00297926"/>
    <w:rsid w:val="00297E68"/>
    <w:rsid w:val="002A02C9"/>
    <w:rsid w:val="002A0B24"/>
    <w:rsid w:val="002A0CCA"/>
    <w:rsid w:val="002A1062"/>
    <w:rsid w:val="002A10DD"/>
    <w:rsid w:val="002A145F"/>
    <w:rsid w:val="002A1466"/>
    <w:rsid w:val="002A1581"/>
    <w:rsid w:val="002A1BEA"/>
    <w:rsid w:val="002A1C28"/>
    <w:rsid w:val="002A2012"/>
    <w:rsid w:val="002A22C2"/>
    <w:rsid w:val="002A2413"/>
    <w:rsid w:val="002A26F6"/>
    <w:rsid w:val="002A28B1"/>
    <w:rsid w:val="002A28D5"/>
    <w:rsid w:val="002A2C3F"/>
    <w:rsid w:val="002A2E41"/>
    <w:rsid w:val="002A2F5E"/>
    <w:rsid w:val="002A34C5"/>
    <w:rsid w:val="002A352A"/>
    <w:rsid w:val="002A3582"/>
    <w:rsid w:val="002A3704"/>
    <w:rsid w:val="002A377B"/>
    <w:rsid w:val="002A3B8D"/>
    <w:rsid w:val="002A3E4D"/>
    <w:rsid w:val="002A4208"/>
    <w:rsid w:val="002A46DD"/>
    <w:rsid w:val="002A46FB"/>
    <w:rsid w:val="002A4DC6"/>
    <w:rsid w:val="002A503C"/>
    <w:rsid w:val="002A5337"/>
    <w:rsid w:val="002A53FF"/>
    <w:rsid w:val="002A5554"/>
    <w:rsid w:val="002A58A0"/>
    <w:rsid w:val="002A5C14"/>
    <w:rsid w:val="002A5E97"/>
    <w:rsid w:val="002A5EB6"/>
    <w:rsid w:val="002A607D"/>
    <w:rsid w:val="002A6647"/>
    <w:rsid w:val="002A687E"/>
    <w:rsid w:val="002A6BAC"/>
    <w:rsid w:val="002A6D2E"/>
    <w:rsid w:val="002A6D51"/>
    <w:rsid w:val="002A7037"/>
    <w:rsid w:val="002A72BB"/>
    <w:rsid w:val="002A74AE"/>
    <w:rsid w:val="002A7F5D"/>
    <w:rsid w:val="002A7FF2"/>
    <w:rsid w:val="002B006F"/>
    <w:rsid w:val="002B0181"/>
    <w:rsid w:val="002B05A4"/>
    <w:rsid w:val="002B05EB"/>
    <w:rsid w:val="002B07FC"/>
    <w:rsid w:val="002B0E8F"/>
    <w:rsid w:val="002B1060"/>
    <w:rsid w:val="002B132E"/>
    <w:rsid w:val="002B1499"/>
    <w:rsid w:val="002B1632"/>
    <w:rsid w:val="002B1650"/>
    <w:rsid w:val="002B1871"/>
    <w:rsid w:val="002B23F5"/>
    <w:rsid w:val="002B2813"/>
    <w:rsid w:val="002B2AAF"/>
    <w:rsid w:val="002B2C81"/>
    <w:rsid w:val="002B2C8E"/>
    <w:rsid w:val="002B2D29"/>
    <w:rsid w:val="002B3355"/>
    <w:rsid w:val="002B36A3"/>
    <w:rsid w:val="002B3B31"/>
    <w:rsid w:val="002B3BBD"/>
    <w:rsid w:val="002B3D4D"/>
    <w:rsid w:val="002B3F04"/>
    <w:rsid w:val="002B4BE1"/>
    <w:rsid w:val="002B4F25"/>
    <w:rsid w:val="002B58D0"/>
    <w:rsid w:val="002B5B1F"/>
    <w:rsid w:val="002B5C16"/>
    <w:rsid w:val="002B5DB1"/>
    <w:rsid w:val="002B609D"/>
    <w:rsid w:val="002B641A"/>
    <w:rsid w:val="002B65E5"/>
    <w:rsid w:val="002B6626"/>
    <w:rsid w:val="002B6635"/>
    <w:rsid w:val="002B66E4"/>
    <w:rsid w:val="002B67B7"/>
    <w:rsid w:val="002B6ED3"/>
    <w:rsid w:val="002B7068"/>
    <w:rsid w:val="002B70EA"/>
    <w:rsid w:val="002B7987"/>
    <w:rsid w:val="002B7F96"/>
    <w:rsid w:val="002C042E"/>
    <w:rsid w:val="002C05F2"/>
    <w:rsid w:val="002C08A8"/>
    <w:rsid w:val="002C09DA"/>
    <w:rsid w:val="002C0B95"/>
    <w:rsid w:val="002C0C4B"/>
    <w:rsid w:val="002C14FE"/>
    <w:rsid w:val="002C1E3F"/>
    <w:rsid w:val="002C1EEA"/>
    <w:rsid w:val="002C31DC"/>
    <w:rsid w:val="002C37AF"/>
    <w:rsid w:val="002C3921"/>
    <w:rsid w:val="002C4336"/>
    <w:rsid w:val="002C43A2"/>
    <w:rsid w:val="002C4513"/>
    <w:rsid w:val="002C47AD"/>
    <w:rsid w:val="002C482D"/>
    <w:rsid w:val="002C483F"/>
    <w:rsid w:val="002C500A"/>
    <w:rsid w:val="002C50B4"/>
    <w:rsid w:val="002C542F"/>
    <w:rsid w:val="002C5441"/>
    <w:rsid w:val="002C5510"/>
    <w:rsid w:val="002C5977"/>
    <w:rsid w:val="002C5B7A"/>
    <w:rsid w:val="002C6034"/>
    <w:rsid w:val="002C635B"/>
    <w:rsid w:val="002C63B4"/>
    <w:rsid w:val="002C6F3B"/>
    <w:rsid w:val="002C7276"/>
    <w:rsid w:val="002C770F"/>
    <w:rsid w:val="002C783C"/>
    <w:rsid w:val="002C7CFF"/>
    <w:rsid w:val="002D0496"/>
    <w:rsid w:val="002D05E5"/>
    <w:rsid w:val="002D07AB"/>
    <w:rsid w:val="002D0AF4"/>
    <w:rsid w:val="002D0BC6"/>
    <w:rsid w:val="002D0EFC"/>
    <w:rsid w:val="002D1077"/>
    <w:rsid w:val="002D122C"/>
    <w:rsid w:val="002D12DB"/>
    <w:rsid w:val="002D14D4"/>
    <w:rsid w:val="002D15FD"/>
    <w:rsid w:val="002D17C5"/>
    <w:rsid w:val="002D196D"/>
    <w:rsid w:val="002D223D"/>
    <w:rsid w:val="002D240D"/>
    <w:rsid w:val="002D2695"/>
    <w:rsid w:val="002D2B9A"/>
    <w:rsid w:val="002D2FF7"/>
    <w:rsid w:val="002D32EC"/>
    <w:rsid w:val="002D3351"/>
    <w:rsid w:val="002D34A6"/>
    <w:rsid w:val="002D365F"/>
    <w:rsid w:val="002D3961"/>
    <w:rsid w:val="002D3A61"/>
    <w:rsid w:val="002D3BAB"/>
    <w:rsid w:val="002D4032"/>
    <w:rsid w:val="002D42A3"/>
    <w:rsid w:val="002D4AC1"/>
    <w:rsid w:val="002D4BC2"/>
    <w:rsid w:val="002D4D0B"/>
    <w:rsid w:val="002D4FBD"/>
    <w:rsid w:val="002D5094"/>
    <w:rsid w:val="002D51DF"/>
    <w:rsid w:val="002D538D"/>
    <w:rsid w:val="002D56C1"/>
    <w:rsid w:val="002D5704"/>
    <w:rsid w:val="002D5C1C"/>
    <w:rsid w:val="002D5CA0"/>
    <w:rsid w:val="002D5CE3"/>
    <w:rsid w:val="002D5F38"/>
    <w:rsid w:val="002D62D0"/>
    <w:rsid w:val="002D6311"/>
    <w:rsid w:val="002D6888"/>
    <w:rsid w:val="002D6892"/>
    <w:rsid w:val="002D68C2"/>
    <w:rsid w:val="002D6C49"/>
    <w:rsid w:val="002D7170"/>
    <w:rsid w:val="002D7228"/>
    <w:rsid w:val="002D737E"/>
    <w:rsid w:val="002D77E0"/>
    <w:rsid w:val="002D7984"/>
    <w:rsid w:val="002D7C86"/>
    <w:rsid w:val="002D7FF3"/>
    <w:rsid w:val="002E000A"/>
    <w:rsid w:val="002E02C8"/>
    <w:rsid w:val="002E0311"/>
    <w:rsid w:val="002E043A"/>
    <w:rsid w:val="002E057F"/>
    <w:rsid w:val="002E05BE"/>
    <w:rsid w:val="002E0692"/>
    <w:rsid w:val="002E0702"/>
    <w:rsid w:val="002E0FA4"/>
    <w:rsid w:val="002E14EE"/>
    <w:rsid w:val="002E14FC"/>
    <w:rsid w:val="002E152D"/>
    <w:rsid w:val="002E183B"/>
    <w:rsid w:val="002E1A97"/>
    <w:rsid w:val="002E1D74"/>
    <w:rsid w:val="002E2847"/>
    <w:rsid w:val="002E2919"/>
    <w:rsid w:val="002E2943"/>
    <w:rsid w:val="002E2991"/>
    <w:rsid w:val="002E2A94"/>
    <w:rsid w:val="002E2CF1"/>
    <w:rsid w:val="002E2DDF"/>
    <w:rsid w:val="002E34AF"/>
    <w:rsid w:val="002E35D9"/>
    <w:rsid w:val="002E36A6"/>
    <w:rsid w:val="002E370A"/>
    <w:rsid w:val="002E3EE6"/>
    <w:rsid w:val="002E4821"/>
    <w:rsid w:val="002E4924"/>
    <w:rsid w:val="002E4AAC"/>
    <w:rsid w:val="002E5036"/>
    <w:rsid w:val="002E5174"/>
    <w:rsid w:val="002E529A"/>
    <w:rsid w:val="002E53B8"/>
    <w:rsid w:val="002E53DE"/>
    <w:rsid w:val="002E563B"/>
    <w:rsid w:val="002E5640"/>
    <w:rsid w:val="002E5B23"/>
    <w:rsid w:val="002E5B8D"/>
    <w:rsid w:val="002E5BF6"/>
    <w:rsid w:val="002E5D89"/>
    <w:rsid w:val="002E62D2"/>
    <w:rsid w:val="002E62FA"/>
    <w:rsid w:val="002E64DF"/>
    <w:rsid w:val="002E657C"/>
    <w:rsid w:val="002E66D8"/>
    <w:rsid w:val="002E672F"/>
    <w:rsid w:val="002E6B3B"/>
    <w:rsid w:val="002E6E74"/>
    <w:rsid w:val="002E709D"/>
    <w:rsid w:val="002E734F"/>
    <w:rsid w:val="002E74AF"/>
    <w:rsid w:val="002E758C"/>
    <w:rsid w:val="002E75DA"/>
    <w:rsid w:val="002E7774"/>
    <w:rsid w:val="002E7F07"/>
    <w:rsid w:val="002F0356"/>
    <w:rsid w:val="002F062B"/>
    <w:rsid w:val="002F1038"/>
    <w:rsid w:val="002F107C"/>
    <w:rsid w:val="002F115B"/>
    <w:rsid w:val="002F13DD"/>
    <w:rsid w:val="002F1463"/>
    <w:rsid w:val="002F1604"/>
    <w:rsid w:val="002F195F"/>
    <w:rsid w:val="002F1AD0"/>
    <w:rsid w:val="002F1ADD"/>
    <w:rsid w:val="002F1E05"/>
    <w:rsid w:val="002F1FE5"/>
    <w:rsid w:val="002F2105"/>
    <w:rsid w:val="002F22FF"/>
    <w:rsid w:val="002F23B8"/>
    <w:rsid w:val="002F2665"/>
    <w:rsid w:val="002F28AA"/>
    <w:rsid w:val="002F29C5"/>
    <w:rsid w:val="002F2A4D"/>
    <w:rsid w:val="002F2D8C"/>
    <w:rsid w:val="002F2D8F"/>
    <w:rsid w:val="002F3033"/>
    <w:rsid w:val="002F35CC"/>
    <w:rsid w:val="002F3A49"/>
    <w:rsid w:val="002F3D65"/>
    <w:rsid w:val="002F417A"/>
    <w:rsid w:val="002F438F"/>
    <w:rsid w:val="002F4A1D"/>
    <w:rsid w:val="002F5610"/>
    <w:rsid w:val="002F57AF"/>
    <w:rsid w:val="002F57B3"/>
    <w:rsid w:val="002F5AB7"/>
    <w:rsid w:val="002F5BE4"/>
    <w:rsid w:val="002F67DB"/>
    <w:rsid w:val="002F695B"/>
    <w:rsid w:val="002F6BA5"/>
    <w:rsid w:val="002F6EAD"/>
    <w:rsid w:val="002F72DA"/>
    <w:rsid w:val="002F76B1"/>
    <w:rsid w:val="002F7BE1"/>
    <w:rsid w:val="002F7C29"/>
    <w:rsid w:val="002F7D66"/>
    <w:rsid w:val="002F7DBE"/>
    <w:rsid w:val="00300140"/>
    <w:rsid w:val="00300843"/>
    <w:rsid w:val="003008F8"/>
    <w:rsid w:val="0030090B"/>
    <w:rsid w:val="00300EE7"/>
    <w:rsid w:val="00301065"/>
    <w:rsid w:val="003010E0"/>
    <w:rsid w:val="003010FB"/>
    <w:rsid w:val="00301680"/>
    <w:rsid w:val="00301E98"/>
    <w:rsid w:val="00302066"/>
    <w:rsid w:val="0030217B"/>
    <w:rsid w:val="00302419"/>
    <w:rsid w:val="00302538"/>
    <w:rsid w:val="00302663"/>
    <w:rsid w:val="00302839"/>
    <w:rsid w:val="0030284F"/>
    <w:rsid w:val="0030286D"/>
    <w:rsid w:val="003028E1"/>
    <w:rsid w:val="003029A5"/>
    <w:rsid w:val="00302AE8"/>
    <w:rsid w:val="00302BB1"/>
    <w:rsid w:val="00302FEC"/>
    <w:rsid w:val="003030F0"/>
    <w:rsid w:val="003039B7"/>
    <w:rsid w:val="0030404B"/>
    <w:rsid w:val="00304210"/>
    <w:rsid w:val="0030451B"/>
    <w:rsid w:val="00304600"/>
    <w:rsid w:val="003048D7"/>
    <w:rsid w:val="00304A1B"/>
    <w:rsid w:val="00304A85"/>
    <w:rsid w:val="00304AD2"/>
    <w:rsid w:val="00304C2F"/>
    <w:rsid w:val="00304DE3"/>
    <w:rsid w:val="00304EAA"/>
    <w:rsid w:val="00305297"/>
    <w:rsid w:val="0030543E"/>
    <w:rsid w:val="0030578C"/>
    <w:rsid w:val="00305BB3"/>
    <w:rsid w:val="00305CBD"/>
    <w:rsid w:val="00305E8F"/>
    <w:rsid w:val="00305EF0"/>
    <w:rsid w:val="003062E6"/>
    <w:rsid w:val="003068B6"/>
    <w:rsid w:val="00306B08"/>
    <w:rsid w:val="00306BA4"/>
    <w:rsid w:val="00306C0A"/>
    <w:rsid w:val="003071F6"/>
    <w:rsid w:val="003073BD"/>
    <w:rsid w:val="0030740D"/>
    <w:rsid w:val="003074CB"/>
    <w:rsid w:val="003078C7"/>
    <w:rsid w:val="00307C64"/>
    <w:rsid w:val="00307E54"/>
    <w:rsid w:val="00307FE0"/>
    <w:rsid w:val="00310573"/>
    <w:rsid w:val="003107EB"/>
    <w:rsid w:val="00310AB4"/>
    <w:rsid w:val="00310E66"/>
    <w:rsid w:val="00311020"/>
    <w:rsid w:val="003112C8"/>
    <w:rsid w:val="003114C3"/>
    <w:rsid w:val="00311601"/>
    <w:rsid w:val="00311C08"/>
    <w:rsid w:val="00311C0F"/>
    <w:rsid w:val="00311C2D"/>
    <w:rsid w:val="00311D4C"/>
    <w:rsid w:val="00312091"/>
    <w:rsid w:val="003121DD"/>
    <w:rsid w:val="0031226F"/>
    <w:rsid w:val="003125E0"/>
    <w:rsid w:val="00312A4E"/>
    <w:rsid w:val="00312D6F"/>
    <w:rsid w:val="00312ECE"/>
    <w:rsid w:val="00312FC0"/>
    <w:rsid w:val="003130CA"/>
    <w:rsid w:val="003131F3"/>
    <w:rsid w:val="00313356"/>
    <w:rsid w:val="00313474"/>
    <w:rsid w:val="0031393C"/>
    <w:rsid w:val="003139FD"/>
    <w:rsid w:val="00313BF6"/>
    <w:rsid w:val="00313BF9"/>
    <w:rsid w:val="00313C39"/>
    <w:rsid w:val="00313CB0"/>
    <w:rsid w:val="00313F96"/>
    <w:rsid w:val="003140CE"/>
    <w:rsid w:val="00314169"/>
    <w:rsid w:val="003144C0"/>
    <w:rsid w:val="00314570"/>
    <w:rsid w:val="00314573"/>
    <w:rsid w:val="00314B0A"/>
    <w:rsid w:val="003150CE"/>
    <w:rsid w:val="00315343"/>
    <w:rsid w:val="00315A6E"/>
    <w:rsid w:val="00315AAB"/>
    <w:rsid w:val="00315DFB"/>
    <w:rsid w:val="00315FD1"/>
    <w:rsid w:val="003160D1"/>
    <w:rsid w:val="00316242"/>
    <w:rsid w:val="003162C8"/>
    <w:rsid w:val="003163FC"/>
    <w:rsid w:val="00316F82"/>
    <w:rsid w:val="003175E1"/>
    <w:rsid w:val="00317634"/>
    <w:rsid w:val="00320050"/>
    <w:rsid w:val="00320084"/>
    <w:rsid w:val="00320101"/>
    <w:rsid w:val="00320155"/>
    <w:rsid w:val="00320299"/>
    <w:rsid w:val="0032041B"/>
    <w:rsid w:val="00320C12"/>
    <w:rsid w:val="00320C17"/>
    <w:rsid w:val="00320C49"/>
    <w:rsid w:val="00320EBB"/>
    <w:rsid w:val="0032111A"/>
    <w:rsid w:val="00321154"/>
    <w:rsid w:val="003211B0"/>
    <w:rsid w:val="0032137D"/>
    <w:rsid w:val="00321EDA"/>
    <w:rsid w:val="00321F88"/>
    <w:rsid w:val="00321FB2"/>
    <w:rsid w:val="003221FE"/>
    <w:rsid w:val="003224AA"/>
    <w:rsid w:val="003224E7"/>
    <w:rsid w:val="003225B5"/>
    <w:rsid w:val="003227B7"/>
    <w:rsid w:val="00322906"/>
    <w:rsid w:val="00322974"/>
    <w:rsid w:val="00322C18"/>
    <w:rsid w:val="0032336D"/>
    <w:rsid w:val="0032350E"/>
    <w:rsid w:val="00323687"/>
    <w:rsid w:val="00323D99"/>
    <w:rsid w:val="00323EE3"/>
    <w:rsid w:val="003240BC"/>
    <w:rsid w:val="00324359"/>
    <w:rsid w:val="00324584"/>
    <w:rsid w:val="00324A77"/>
    <w:rsid w:val="003250A7"/>
    <w:rsid w:val="003252CD"/>
    <w:rsid w:val="0032593E"/>
    <w:rsid w:val="00325B03"/>
    <w:rsid w:val="00325CD1"/>
    <w:rsid w:val="00325D57"/>
    <w:rsid w:val="00325D7A"/>
    <w:rsid w:val="00326145"/>
    <w:rsid w:val="00326205"/>
    <w:rsid w:val="00326A42"/>
    <w:rsid w:val="00326AFB"/>
    <w:rsid w:val="00326C05"/>
    <w:rsid w:val="00326C97"/>
    <w:rsid w:val="00326DC8"/>
    <w:rsid w:val="00327163"/>
    <w:rsid w:val="003272E8"/>
    <w:rsid w:val="00327305"/>
    <w:rsid w:val="00327369"/>
    <w:rsid w:val="003273EE"/>
    <w:rsid w:val="0032740C"/>
    <w:rsid w:val="00327473"/>
    <w:rsid w:val="0032749D"/>
    <w:rsid w:val="00327531"/>
    <w:rsid w:val="00327760"/>
    <w:rsid w:val="00327913"/>
    <w:rsid w:val="003279AF"/>
    <w:rsid w:val="00327AEA"/>
    <w:rsid w:val="00327FF0"/>
    <w:rsid w:val="00330187"/>
    <w:rsid w:val="0033026A"/>
    <w:rsid w:val="00330427"/>
    <w:rsid w:val="00330665"/>
    <w:rsid w:val="00330D02"/>
    <w:rsid w:val="003311B8"/>
    <w:rsid w:val="0033128E"/>
    <w:rsid w:val="00331320"/>
    <w:rsid w:val="00331322"/>
    <w:rsid w:val="0033136F"/>
    <w:rsid w:val="00331448"/>
    <w:rsid w:val="003316E3"/>
    <w:rsid w:val="003317E1"/>
    <w:rsid w:val="003318CB"/>
    <w:rsid w:val="003318E9"/>
    <w:rsid w:val="00331C77"/>
    <w:rsid w:val="00331DB6"/>
    <w:rsid w:val="00331F96"/>
    <w:rsid w:val="0033259E"/>
    <w:rsid w:val="00332B55"/>
    <w:rsid w:val="00332EAF"/>
    <w:rsid w:val="00332FFD"/>
    <w:rsid w:val="003330C0"/>
    <w:rsid w:val="003332F2"/>
    <w:rsid w:val="003333AB"/>
    <w:rsid w:val="00333506"/>
    <w:rsid w:val="003336B9"/>
    <w:rsid w:val="003336D7"/>
    <w:rsid w:val="00333B61"/>
    <w:rsid w:val="00333E0D"/>
    <w:rsid w:val="0033401C"/>
    <w:rsid w:val="003341A5"/>
    <w:rsid w:val="003342CA"/>
    <w:rsid w:val="0033476C"/>
    <w:rsid w:val="003347D4"/>
    <w:rsid w:val="00334ADC"/>
    <w:rsid w:val="00334EDD"/>
    <w:rsid w:val="003350CE"/>
    <w:rsid w:val="00335727"/>
    <w:rsid w:val="00335753"/>
    <w:rsid w:val="0033582F"/>
    <w:rsid w:val="00335C20"/>
    <w:rsid w:val="00335CDE"/>
    <w:rsid w:val="00335E96"/>
    <w:rsid w:val="00335EA8"/>
    <w:rsid w:val="003363DD"/>
    <w:rsid w:val="0033653A"/>
    <w:rsid w:val="00336E7B"/>
    <w:rsid w:val="0033762B"/>
    <w:rsid w:val="00337810"/>
    <w:rsid w:val="00337AB3"/>
    <w:rsid w:val="00337D67"/>
    <w:rsid w:val="003400EF"/>
    <w:rsid w:val="00340361"/>
    <w:rsid w:val="00340560"/>
    <w:rsid w:val="003405B4"/>
    <w:rsid w:val="00340795"/>
    <w:rsid w:val="00340B66"/>
    <w:rsid w:val="00340E7F"/>
    <w:rsid w:val="00340FF9"/>
    <w:rsid w:val="00341002"/>
    <w:rsid w:val="0034111C"/>
    <w:rsid w:val="003411B2"/>
    <w:rsid w:val="0034126D"/>
    <w:rsid w:val="003418FF"/>
    <w:rsid w:val="00341909"/>
    <w:rsid w:val="00341947"/>
    <w:rsid w:val="00341E60"/>
    <w:rsid w:val="0034217F"/>
    <w:rsid w:val="0034222F"/>
    <w:rsid w:val="003422B6"/>
    <w:rsid w:val="003422C9"/>
    <w:rsid w:val="00342A1D"/>
    <w:rsid w:val="00342A27"/>
    <w:rsid w:val="00342AD2"/>
    <w:rsid w:val="00342E3E"/>
    <w:rsid w:val="00342E8F"/>
    <w:rsid w:val="00342F10"/>
    <w:rsid w:val="00342F95"/>
    <w:rsid w:val="00343136"/>
    <w:rsid w:val="00343637"/>
    <w:rsid w:val="003436E7"/>
    <w:rsid w:val="00343954"/>
    <w:rsid w:val="00343A62"/>
    <w:rsid w:val="00343CD5"/>
    <w:rsid w:val="00343F61"/>
    <w:rsid w:val="003441C5"/>
    <w:rsid w:val="003449EE"/>
    <w:rsid w:val="00344BCA"/>
    <w:rsid w:val="00345405"/>
    <w:rsid w:val="003457C5"/>
    <w:rsid w:val="00345DDD"/>
    <w:rsid w:val="003465A2"/>
    <w:rsid w:val="0034681E"/>
    <w:rsid w:val="00346B3C"/>
    <w:rsid w:val="00346C3E"/>
    <w:rsid w:val="00346D5D"/>
    <w:rsid w:val="00346DC0"/>
    <w:rsid w:val="00346FED"/>
    <w:rsid w:val="0034740C"/>
    <w:rsid w:val="00347680"/>
    <w:rsid w:val="00347E37"/>
    <w:rsid w:val="003501B6"/>
    <w:rsid w:val="003503EB"/>
    <w:rsid w:val="0035045B"/>
    <w:rsid w:val="00350467"/>
    <w:rsid w:val="00350DCF"/>
    <w:rsid w:val="00350DE7"/>
    <w:rsid w:val="00350EC8"/>
    <w:rsid w:val="003510BD"/>
    <w:rsid w:val="003514CB"/>
    <w:rsid w:val="00351978"/>
    <w:rsid w:val="00351CC3"/>
    <w:rsid w:val="00351CC6"/>
    <w:rsid w:val="00351E01"/>
    <w:rsid w:val="00351E53"/>
    <w:rsid w:val="00352199"/>
    <w:rsid w:val="00352839"/>
    <w:rsid w:val="00352968"/>
    <w:rsid w:val="0035298B"/>
    <w:rsid w:val="00352B41"/>
    <w:rsid w:val="00352CC9"/>
    <w:rsid w:val="00352D21"/>
    <w:rsid w:val="00352E69"/>
    <w:rsid w:val="00352E84"/>
    <w:rsid w:val="00352ECD"/>
    <w:rsid w:val="00352F1D"/>
    <w:rsid w:val="003530C7"/>
    <w:rsid w:val="00353DBD"/>
    <w:rsid w:val="00353E05"/>
    <w:rsid w:val="003541C5"/>
    <w:rsid w:val="0035440C"/>
    <w:rsid w:val="0035443D"/>
    <w:rsid w:val="00354517"/>
    <w:rsid w:val="00354AA2"/>
    <w:rsid w:val="00354FEE"/>
    <w:rsid w:val="00355085"/>
    <w:rsid w:val="00355B23"/>
    <w:rsid w:val="00355E7C"/>
    <w:rsid w:val="00356028"/>
    <w:rsid w:val="00356109"/>
    <w:rsid w:val="0035615F"/>
    <w:rsid w:val="00356275"/>
    <w:rsid w:val="0035644E"/>
    <w:rsid w:val="00356C0B"/>
    <w:rsid w:val="00356ECE"/>
    <w:rsid w:val="00357381"/>
    <w:rsid w:val="003578E9"/>
    <w:rsid w:val="00357A6F"/>
    <w:rsid w:val="00357B9C"/>
    <w:rsid w:val="00357CA1"/>
    <w:rsid w:val="00357E11"/>
    <w:rsid w:val="0036032B"/>
    <w:rsid w:val="003606C3"/>
    <w:rsid w:val="003606F3"/>
    <w:rsid w:val="00360803"/>
    <w:rsid w:val="00360E8C"/>
    <w:rsid w:val="0036109A"/>
    <w:rsid w:val="00361134"/>
    <w:rsid w:val="003612E2"/>
    <w:rsid w:val="00361412"/>
    <w:rsid w:val="003615CA"/>
    <w:rsid w:val="00361627"/>
    <w:rsid w:val="00361BF8"/>
    <w:rsid w:val="00361F5A"/>
    <w:rsid w:val="003625FC"/>
    <w:rsid w:val="003626D2"/>
    <w:rsid w:val="00362D6B"/>
    <w:rsid w:val="00362F84"/>
    <w:rsid w:val="00363010"/>
    <w:rsid w:val="00363027"/>
    <w:rsid w:val="00363504"/>
    <w:rsid w:val="00363A0C"/>
    <w:rsid w:val="00363B2C"/>
    <w:rsid w:val="00363D5E"/>
    <w:rsid w:val="00363FA8"/>
    <w:rsid w:val="00364287"/>
    <w:rsid w:val="003642A6"/>
    <w:rsid w:val="00364371"/>
    <w:rsid w:val="0036474C"/>
    <w:rsid w:val="00364763"/>
    <w:rsid w:val="00364EF0"/>
    <w:rsid w:val="003650AE"/>
    <w:rsid w:val="003651AC"/>
    <w:rsid w:val="00365280"/>
    <w:rsid w:val="00365495"/>
    <w:rsid w:val="003657BA"/>
    <w:rsid w:val="00365C3D"/>
    <w:rsid w:val="00365C82"/>
    <w:rsid w:val="0036652B"/>
    <w:rsid w:val="00366C1B"/>
    <w:rsid w:val="00367337"/>
    <w:rsid w:val="00367367"/>
    <w:rsid w:val="00367489"/>
    <w:rsid w:val="00367631"/>
    <w:rsid w:val="00367CDA"/>
    <w:rsid w:val="00367E51"/>
    <w:rsid w:val="00367FD8"/>
    <w:rsid w:val="0037004E"/>
    <w:rsid w:val="00370666"/>
    <w:rsid w:val="00370895"/>
    <w:rsid w:val="003709B6"/>
    <w:rsid w:val="00370B63"/>
    <w:rsid w:val="00370FCC"/>
    <w:rsid w:val="003711AF"/>
    <w:rsid w:val="00371254"/>
    <w:rsid w:val="003718E5"/>
    <w:rsid w:val="0037191B"/>
    <w:rsid w:val="003723C6"/>
    <w:rsid w:val="003729DC"/>
    <w:rsid w:val="00372E10"/>
    <w:rsid w:val="00372E4D"/>
    <w:rsid w:val="00372F09"/>
    <w:rsid w:val="003730E9"/>
    <w:rsid w:val="003735C6"/>
    <w:rsid w:val="00373708"/>
    <w:rsid w:val="0037372D"/>
    <w:rsid w:val="003739D5"/>
    <w:rsid w:val="00373AB5"/>
    <w:rsid w:val="00373E91"/>
    <w:rsid w:val="00374219"/>
    <w:rsid w:val="00374335"/>
    <w:rsid w:val="0037460F"/>
    <w:rsid w:val="00374848"/>
    <w:rsid w:val="0037495A"/>
    <w:rsid w:val="00374CCD"/>
    <w:rsid w:val="00374D82"/>
    <w:rsid w:val="003757A1"/>
    <w:rsid w:val="00375D09"/>
    <w:rsid w:val="003762DC"/>
    <w:rsid w:val="00376465"/>
    <w:rsid w:val="00376611"/>
    <w:rsid w:val="00376CBC"/>
    <w:rsid w:val="003770AD"/>
    <w:rsid w:val="003772B4"/>
    <w:rsid w:val="0037739D"/>
    <w:rsid w:val="0037741B"/>
    <w:rsid w:val="003774F9"/>
    <w:rsid w:val="0037751C"/>
    <w:rsid w:val="00377AC8"/>
    <w:rsid w:val="00377D61"/>
    <w:rsid w:val="0038028E"/>
    <w:rsid w:val="00380B66"/>
    <w:rsid w:val="00380C27"/>
    <w:rsid w:val="00380DF2"/>
    <w:rsid w:val="00380F3F"/>
    <w:rsid w:val="003818BA"/>
    <w:rsid w:val="00381953"/>
    <w:rsid w:val="00381C96"/>
    <w:rsid w:val="00382232"/>
    <w:rsid w:val="00382303"/>
    <w:rsid w:val="00382600"/>
    <w:rsid w:val="00382F1A"/>
    <w:rsid w:val="00382F26"/>
    <w:rsid w:val="00382F9A"/>
    <w:rsid w:val="00383106"/>
    <w:rsid w:val="003831C1"/>
    <w:rsid w:val="00383282"/>
    <w:rsid w:val="00383422"/>
    <w:rsid w:val="00383658"/>
    <w:rsid w:val="00383AFC"/>
    <w:rsid w:val="00383D53"/>
    <w:rsid w:val="00383D89"/>
    <w:rsid w:val="0038412E"/>
    <w:rsid w:val="00384422"/>
    <w:rsid w:val="00384628"/>
    <w:rsid w:val="003846BD"/>
    <w:rsid w:val="00384797"/>
    <w:rsid w:val="00384D59"/>
    <w:rsid w:val="00385042"/>
    <w:rsid w:val="00385449"/>
    <w:rsid w:val="00385A7F"/>
    <w:rsid w:val="00385C7F"/>
    <w:rsid w:val="00385D8F"/>
    <w:rsid w:val="00385E69"/>
    <w:rsid w:val="00386053"/>
    <w:rsid w:val="0038613D"/>
    <w:rsid w:val="00386195"/>
    <w:rsid w:val="003862D0"/>
    <w:rsid w:val="0038639D"/>
    <w:rsid w:val="00386650"/>
    <w:rsid w:val="003867D7"/>
    <w:rsid w:val="00386EE3"/>
    <w:rsid w:val="00387459"/>
    <w:rsid w:val="00387532"/>
    <w:rsid w:val="0038771D"/>
    <w:rsid w:val="003878A3"/>
    <w:rsid w:val="00390935"/>
    <w:rsid w:val="00390C79"/>
    <w:rsid w:val="00390CA3"/>
    <w:rsid w:val="00390E6F"/>
    <w:rsid w:val="00391012"/>
    <w:rsid w:val="003912E0"/>
    <w:rsid w:val="003917AF"/>
    <w:rsid w:val="00391D66"/>
    <w:rsid w:val="00391FA1"/>
    <w:rsid w:val="0039219A"/>
    <w:rsid w:val="003923D3"/>
    <w:rsid w:val="0039241F"/>
    <w:rsid w:val="00392491"/>
    <w:rsid w:val="003925E2"/>
    <w:rsid w:val="003928CE"/>
    <w:rsid w:val="003929E3"/>
    <w:rsid w:val="0039349F"/>
    <w:rsid w:val="003934E8"/>
    <w:rsid w:val="003935B0"/>
    <w:rsid w:val="003936AD"/>
    <w:rsid w:val="00393E44"/>
    <w:rsid w:val="00393F10"/>
    <w:rsid w:val="00394023"/>
    <w:rsid w:val="00394301"/>
    <w:rsid w:val="00394314"/>
    <w:rsid w:val="00394810"/>
    <w:rsid w:val="00394A27"/>
    <w:rsid w:val="00394F17"/>
    <w:rsid w:val="00395344"/>
    <w:rsid w:val="003954B0"/>
    <w:rsid w:val="00395B00"/>
    <w:rsid w:val="00396744"/>
    <w:rsid w:val="00396966"/>
    <w:rsid w:val="00396AE8"/>
    <w:rsid w:val="00396BEC"/>
    <w:rsid w:val="003971B6"/>
    <w:rsid w:val="0039728B"/>
    <w:rsid w:val="0039747B"/>
    <w:rsid w:val="00397AB6"/>
    <w:rsid w:val="00397ACA"/>
    <w:rsid w:val="00397C36"/>
    <w:rsid w:val="00397D6D"/>
    <w:rsid w:val="003A0255"/>
    <w:rsid w:val="003A06D7"/>
    <w:rsid w:val="003A0A03"/>
    <w:rsid w:val="003A0C49"/>
    <w:rsid w:val="003A10C3"/>
    <w:rsid w:val="003A1537"/>
    <w:rsid w:val="003A15D6"/>
    <w:rsid w:val="003A1945"/>
    <w:rsid w:val="003A19F8"/>
    <w:rsid w:val="003A1D02"/>
    <w:rsid w:val="003A264E"/>
    <w:rsid w:val="003A29B0"/>
    <w:rsid w:val="003A29FD"/>
    <w:rsid w:val="003A2C2A"/>
    <w:rsid w:val="003A2D60"/>
    <w:rsid w:val="003A3459"/>
    <w:rsid w:val="003A34C9"/>
    <w:rsid w:val="003A495D"/>
    <w:rsid w:val="003A4A40"/>
    <w:rsid w:val="003A4C7C"/>
    <w:rsid w:val="003A4CFA"/>
    <w:rsid w:val="003A4E85"/>
    <w:rsid w:val="003A55BF"/>
    <w:rsid w:val="003A5611"/>
    <w:rsid w:val="003A5844"/>
    <w:rsid w:val="003A597F"/>
    <w:rsid w:val="003A6715"/>
    <w:rsid w:val="003A6854"/>
    <w:rsid w:val="003A6C8A"/>
    <w:rsid w:val="003A6D09"/>
    <w:rsid w:val="003A6E84"/>
    <w:rsid w:val="003A71A8"/>
    <w:rsid w:val="003A71D2"/>
    <w:rsid w:val="003A71F3"/>
    <w:rsid w:val="003A76D4"/>
    <w:rsid w:val="003A78E6"/>
    <w:rsid w:val="003A7A43"/>
    <w:rsid w:val="003A7D6C"/>
    <w:rsid w:val="003A7E1C"/>
    <w:rsid w:val="003A7EAD"/>
    <w:rsid w:val="003B0008"/>
    <w:rsid w:val="003B00CA"/>
    <w:rsid w:val="003B017A"/>
    <w:rsid w:val="003B01F0"/>
    <w:rsid w:val="003B030B"/>
    <w:rsid w:val="003B0432"/>
    <w:rsid w:val="003B069A"/>
    <w:rsid w:val="003B0821"/>
    <w:rsid w:val="003B0BE9"/>
    <w:rsid w:val="003B0F4B"/>
    <w:rsid w:val="003B0F8F"/>
    <w:rsid w:val="003B1032"/>
    <w:rsid w:val="003B1C57"/>
    <w:rsid w:val="003B2187"/>
    <w:rsid w:val="003B21DA"/>
    <w:rsid w:val="003B2298"/>
    <w:rsid w:val="003B256B"/>
    <w:rsid w:val="003B265E"/>
    <w:rsid w:val="003B2E9B"/>
    <w:rsid w:val="003B2F8D"/>
    <w:rsid w:val="003B3350"/>
    <w:rsid w:val="003B37B6"/>
    <w:rsid w:val="003B3A7B"/>
    <w:rsid w:val="003B3AFA"/>
    <w:rsid w:val="003B3C64"/>
    <w:rsid w:val="003B41AB"/>
    <w:rsid w:val="003B4212"/>
    <w:rsid w:val="003B449A"/>
    <w:rsid w:val="003B46DE"/>
    <w:rsid w:val="003B4FAA"/>
    <w:rsid w:val="003B5004"/>
    <w:rsid w:val="003B51D7"/>
    <w:rsid w:val="003B5429"/>
    <w:rsid w:val="003B547A"/>
    <w:rsid w:val="003B58FC"/>
    <w:rsid w:val="003B602E"/>
    <w:rsid w:val="003B62C4"/>
    <w:rsid w:val="003B6894"/>
    <w:rsid w:val="003B6EC0"/>
    <w:rsid w:val="003B707A"/>
    <w:rsid w:val="003B7106"/>
    <w:rsid w:val="003B7315"/>
    <w:rsid w:val="003B7530"/>
    <w:rsid w:val="003B75B9"/>
    <w:rsid w:val="003B7678"/>
    <w:rsid w:val="003B7844"/>
    <w:rsid w:val="003B78FD"/>
    <w:rsid w:val="003B7A13"/>
    <w:rsid w:val="003B7A7C"/>
    <w:rsid w:val="003B7D90"/>
    <w:rsid w:val="003B7D93"/>
    <w:rsid w:val="003B7E00"/>
    <w:rsid w:val="003B7EAC"/>
    <w:rsid w:val="003B7F66"/>
    <w:rsid w:val="003C0848"/>
    <w:rsid w:val="003C087B"/>
    <w:rsid w:val="003C0998"/>
    <w:rsid w:val="003C0DA2"/>
    <w:rsid w:val="003C11CA"/>
    <w:rsid w:val="003C132C"/>
    <w:rsid w:val="003C1A18"/>
    <w:rsid w:val="003C20DE"/>
    <w:rsid w:val="003C22B7"/>
    <w:rsid w:val="003C231C"/>
    <w:rsid w:val="003C2342"/>
    <w:rsid w:val="003C2349"/>
    <w:rsid w:val="003C2F58"/>
    <w:rsid w:val="003C2F9C"/>
    <w:rsid w:val="003C36B7"/>
    <w:rsid w:val="003C36DF"/>
    <w:rsid w:val="003C3C01"/>
    <w:rsid w:val="003C41DF"/>
    <w:rsid w:val="003C44C8"/>
    <w:rsid w:val="003C45D6"/>
    <w:rsid w:val="003C4F51"/>
    <w:rsid w:val="003C527D"/>
    <w:rsid w:val="003C5497"/>
    <w:rsid w:val="003C5B48"/>
    <w:rsid w:val="003C5C41"/>
    <w:rsid w:val="003C5DFD"/>
    <w:rsid w:val="003C6408"/>
    <w:rsid w:val="003C6489"/>
    <w:rsid w:val="003C6559"/>
    <w:rsid w:val="003C669D"/>
    <w:rsid w:val="003C677F"/>
    <w:rsid w:val="003C6877"/>
    <w:rsid w:val="003C6B8D"/>
    <w:rsid w:val="003C6F5E"/>
    <w:rsid w:val="003C6F72"/>
    <w:rsid w:val="003C7062"/>
    <w:rsid w:val="003C7090"/>
    <w:rsid w:val="003C71F8"/>
    <w:rsid w:val="003C7374"/>
    <w:rsid w:val="003C7461"/>
    <w:rsid w:val="003C7689"/>
    <w:rsid w:val="003C76B7"/>
    <w:rsid w:val="003D0788"/>
    <w:rsid w:val="003D0942"/>
    <w:rsid w:val="003D132A"/>
    <w:rsid w:val="003D13DF"/>
    <w:rsid w:val="003D1517"/>
    <w:rsid w:val="003D1835"/>
    <w:rsid w:val="003D1D50"/>
    <w:rsid w:val="003D1EBB"/>
    <w:rsid w:val="003D1F1F"/>
    <w:rsid w:val="003D225C"/>
    <w:rsid w:val="003D232D"/>
    <w:rsid w:val="003D248F"/>
    <w:rsid w:val="003D2562"/>
    <w:rsid w:val="003D2591"/>
    <w:rsid w:val="003D286B"/>
    <w:rsid w:val="003D2938"/>
    <w:rsid w:val="003D2F4D"/>
    <w:rsid w:val="003D3121"/>
    <w:rsid w:val="003D3501"/>
    <w:rsid w:val="003D35B0"/>
    <w:rsid w:val="003D3BAB"/>
    <w:rsid w:val="003D3FBA"/>
    <w:rsid w:val="003D402B"/>
    <w:rsid w:val="003D472C"/>
    <w:rsid w:val="003D49B4"/>
    <w:rsid w:val="003D4F57"/>
    <w:rsid w:val="003D5112"/>
    <w:rsid w:val="003D54B0"/>
    <w:rsid w:val="003D5A8D"/>
    <w:rsid w:val="003D5F46"/>
    <w:rsid w:val="003D602E"/>
    <w:rsid w:val="003D62F5"/>
    <w:rsid w:val="003D64BB"/>
    <w:rsid w:val="003D64F2"/>
    <w:rsid w:val="003D6860"/>
    <w:rsid w:val="003D6922"/>
    <w:rsid w:val="003D7121"/>
    <w:rsid w:val="003D725F"/>
    <w:rsid w:val="003D7458"/>
    <w:rsid w:val="003D75EC"/>
    <w:rsid w:val="003D764F"/>
    <w:rsid w:val="003D76EF"/>
    <w:rsid w:val="003D7986"/>
    <w:rsid w:val="003D7A69"/>
    <w:rsid w:val="003D7C40"/>
    <w:rsid w:val="003D7CCE"/>
    <w:rsid w:val="003D7CE7"/>
    <w:rsid w:val="003E0042"/>
    <w:rsid w:val="003E053F"/>
    <w:rsid w:val="003E0667"/>
    <w:rsid w:val="003E0691"/>
    <w:rsid w:val="003E0BB9"/>
    <w:rsid w:val="003E0BCE"/>
    <w:rsid w:val="003E0DF3"/>
    <w:rsid w:val="003E13E0"/>
    <w:rsid w:val="003E1404"/>
    <w:rsid w:val="003E1660"/>
    <w:rsid w:val="003E1AB6"/>
    <w:rsid w:val="003E1CD1"/>
    <w:rsid w:val="003E1E94"/>
    <w:rsid w:val="003E1EC8"/>
    <w:rsid w:val="003E20CA"/>
    <w:rsid w:val="003E22B4"/>
    <w:rsid w:val="003E22E5"/>
    <w:rsid w:val="003E2A2D"/>
    <w:rsid w:val="003E2B5E"/>
    <w:rsid w:val="003E2C88"/>
    <w:rsid w:val="003E2F54"/>
    <w:rsid w:val="003E30AF"/>
    <w:rsid w:val="003E326F"/>
    <w:rsid w:val="003E3686"/>
    <w:rsid w:val="003E39B0"/>
    <w:rsid w:val="003E3CD2"/>
    <w:rsid w:val="003E428B"/>
    <w:rsid w:val="003E440B"/>
    <w:rsid w:val="003E47D4"/>
    <w:rsid w:val="003E4F26"/>
    <w:rsid w:val="003E50B9"/>
    <w:rsid w:val="003E50F3"/>
    <w:rsid w:val="003E54BE"/>
    <w:rsid w:val="003E5641"/>
    <w:rsid w:val="003E58BF"/>
    <w:rsid w:val="003E6045"/>
    <w:rsid w:val="003E635D"/>
    <w:rsid w:val="003E64A9"/>
    <w:rsid w:val="003E6610"/>
    <w:rsid w:val="003E6646"/>
    <w:rsid w:val="003E68F4"/>
    <w:rsid w:val="003E6C1A"/>
    <w:rsid w:val="003E6DCF"/>
    <w:rsid w:val="003E7099"/>
    <w:rsid w:val="003E7905"/>
    <w:rsid w:val="003F0336"/>
    <w:rsid w:val="003F039C"/>
    <w:rsid w:val="003F084C"/>
    <w:rsid w:val="003F09B9"/>
    <w:rsid w:val="003F0DB0"/>
    <w:rsid w:val="003F0FD7"/>
    <w:rsid w:val="003F118C"/>
    <w:rsid w:val="003F14AA"/>
    <w:rsid w:val="003F2081"/>
    <w:rsid w:val="003F21E4"/>
    <w:rsid w:val="003F28B0"/>
    <w:rsid w:val="003F2998"/>
    <w:rsid w:val="003F29C7"/>
    <w:rsid w:val="003F2E6B"/>
    <w:rsid w:val="003F3476"/>
    <w:rsid w:val="003F3485"/>
    <w:rsid w:val="003F349B"/>
    <w:rsid w:val="003F351B"/>
    <w:rsid w:val="003F3570"/>
    <w:rsid w:val="003F3709"/>
    <w:rsid w:val="003F398B"/>
    <w:rsid w:val="003F39CA"/>
    <w:rsid w:val="003F3A04"/>
    <w:rsid w:val="003F3BB0"/>
    <w:rsid w:val="003F3C81"/>
    <w:rsid w:val="003F3DA1"/>
    <w:rsid w:val="003F3FCC"/>
    <w:rsid w:val="003F44CE"/>
    <w:rsid w:val="003F4ADD"/>
    <w:rsid w:val="003F4DCC"/>
    <w:rsid w:val="003F5002"/>
    <w:rsid w:val="003F5547"/>
    <w:rsid w:val="003F5BCE"/>
    <w:rsid w:val="003F5C40"/>
    <w:rsid w:val="003F5D9C"/>
    <w:rsid w:val="003F613D"/>
    <w:rsid w:val="003F637B"/>
    <w:rsid w:val="003F6C4A"/>
    <w:rsid w:val="003F6E12"/>
    <w:rsid w:val="003F6F8B"/>
    <w:rsid w:val="003F71E6"/>
    <w:rsid w:val="003F75ED"/>
    <w:rsid w:val="003F79BF"/>
    <w:rsid w:val="004002B7"/>
    <w:rsid w:val="0040052F"/>
    <w:rsid w:val="0040066E"/>
    <w:rsid w:val="00400F31"/>
    <w:rsid w:val="00400F82"/>
    <w:rsid w:val="00401205"/>
    <w:rsid w:val="004019CB"/>
    <w:rsid w:val="004020B1"/>
    <w:rsid w:val="00402380"/>
    <w:rsid w:val="004023BA"/>
    <w:rsid w:val="004024D4"/>
    <w:rsid w:val="004028E0"/>
    <w:rsid w:val="00402E33"/>
    <w:rsid w:val="0040309B"/>
    <w:rsid w:val="004037BA"/>
    <w:rsid w:val="00403927"/>
    <w:rsid w:val="00403AC5"/>
    <w:rsid w:val="00403D17"/>
    <w:rsid w:val="00404719"/>
    <w:rsid w:val="00404C3C"/>
    <w:rsid w:val="00404C91"/>
    <w:rsid w:val="00404ECF"/>
    <w:rsid w:val="00404FD0"/>
    <w:rsid w:val="00404FEB"/>
    <w:rsid w:val="004050CB"/>
    <w:rsid w:val="00405109"/>
    <w:rsid w:val="0040514E"/>
    <w:rsid w:val="00405458"/>
    <w:rsid w:val="00405A38"/>
    <w:rsid w:val="00405ABD"/>
    <w:rsid w:val="00405C1D"/>
    <w:rsid w:val="00405EDD"/>
    <w:rsid w:val="00405F17"/>
    <w:rsid w:val="00406578"/>
    <w:rsid w:val="0040666B"/>
    <w:rsid w:val="004066E9"/>
    <w:rsid w:val="00406703"/>
    <w:rsid w:val="00406895"/>
    <w:rsid w:val="00406B4D"/>
    <w:rsid w:val="00406B89"/>
    <w:rsid w:val="00406E01"/>
    <w:rsid w:val="004071A2"/>
    <w:rsid w:val="0040732E"/>
    <w:rsid w:val="0040799B"/>
    <w:rsid w:val="00407AE7"/>
    <w:rsid w:val="00407B9E"/>
    <w:rsid w:val="00407C61"/>
    <w:rsid w:val="00407E6B"/>
    <w:rsid w:val="00410165"/>
    <w:rsid w:val="00410ECB"/>
    <w:rsid w:val="00411062"/>
    <w:rsid w:val="004110A1"/>
    <w:rsid w:val="004117DE"/>
    <w:rsid w:val="00411ACB"/>
    <w:rsid w:val="00411C02"/>
    <w:rsid w:val="004126B1"/>
    <w:rsid w:val="00412779"/>
    <w:rsid w:val="00413102"/>
    <w:rsid w:val="00413423"/>
    <w:rsid w:val="004134B2"/>
    <w:rsid w:val="00413548"/>
    <w:rsid w:val="00413950"/>
    <w:rsid w:val="0041443C"/>
    <w:rsid w:val="00414659"/>
    <w:rsid w:val="0041488F"/>
    <w:rsid w:val="004149A8"/>
    <w:rsid w:val="00414CA7"/>
    <w:rsid w:val="004150A8"/>
    <w:rsid w:val="00415457"/>
    <w:rsid w:val="00415498"/>
    <w:rsid w:val="004154E2"/>
    <w:rsid w:val="004154F7"/>
    <w:rsid w:val="0041561B"/>
    <w:rsid w:val="00415771"/>
    <w:rsid w:val="00415DA9"/>
    <w:rsid w:val="00415DB0"/>
    <w:rsid w:val="00415FBF"/>
    <w:rsid w:val="0041614F"/>
    <w:rsid w:val="00416619"/>
    <w:rsid w:val="00416D27"/>
    <w:rsid w:val="00416D44"/>
    <w:rsid w:val="00416E73"/>
    <w:rsid w:val="00417212"/>
    <w:rsid w:val="0041724C"/>
    <w:rsid w:val="004176CE"/>
    <w:rsid w:val="004176FF"/>
    <w:rsid w:val="00417A1E"/>
    <w:rsid w:val="00417C10"/>
    <w:rsid w:val="00417EA8"/>
    <w:rsid w:val="004200F7"/>
    <w:rsid w:val="0042074D"/>
    <w:rsid w:val="00420864"/>
    <w:rsid w:val="00420ACF"/>
    <w:rsid w:val="00420E5C"/>
    <w:rsid w:val="00420F7C"/>
    <w:rsid w:val="00421395"/>
    <w:rsid w:val="0042139B"/>
    <w:rsid w:val="004213F8"/>
    <w:rsid w:val="004217E9"/>
    <w:rsid w:val="00421A27"/>
    <w:rsid w:val="00421C6C"/>
    <w:rsid w:val="00421D0A"/>
    <w:rsid w:val="00421E14"/>
    <w:rsid w:val="00421E91"/>
    <w:rsid w:val="00422229"/>
    <w:rsid w:val="0042262C"/>
    <w:rsid w:val="00422687"/>
    <w:rsid w:val="004226C3"/>
    <w:rsid w:val="004228BA"/>
    <w:rsid w:val="00422CB7"/>
    <w:rsid w:val="00422D5C"/>
    <w:rsid w:val="00423520"/>
    <w:rsid w:val="004235A3"/>
    <w:rsid w:val="004236E4"/>
    <w:rsid w:val="00423709"/>
    <w:rsid w:val="004237DA"/>
    <w:rsid w:val="004238F2"/>
    <w:rsid w:val="00423925"/>
    <w:rsid w:val="004239B9"/>
    <w:rsid w:val="00423B60"/>
    <w:rsid w:val="00423FB2"/>
    <w:rsid w:val="00424149"/>
    <w:rsid w:val="004241C5"/>
    <w:rsid w:val="0042459F"/>
    <w:rsid w:val="004245A7"/>
    <w:rsid w:val="00424E02"/>
    <w:rsid w:val="00424FA7"/>
    <w:rsid w:val="00425059"/>
    <w:rsid w:val="0042550E"/>
    <w:rsid w:val="004256C5"/>
    <w:rsid w:val="00425A3B"/>
    <w:rsid w:val="00425D2C"/>
    <w:rsid w:val="00425D9A"/>
    <w:rsid w:val="00425DEF"/>
    <w:rsid w:val="00425FB7"/>
    <w:rsid w:val="00426262"/>
    <w:rsid w:val="004262D1"/>
    <w:rsid w:val="00426532"/>
    <w:rsid w:val="0042671D"/>
    <w:rsid w:val="004267F8"/>
    <w:rsid w:val="00426A26"/>
    <w:rsid w:val="00426A87"/>
    <w:rsid w:val="00426C79"/>
    <w:rsid w:val="00426E42"/>
    <w:rsid w:val="00427007"/>
    <w:rsid w:val="00427C49"/>
    <w:rsid w:val="0043012F"/>
    <w:rsid w:val="00430307"/>
    <w:rsid w:val="004305BC"/>
    <w:rsid w:val="004309D8"/>
    <w:rsid w:val="00430C11"/>
    <w:rsid w:val="00430D89"/>
    <w:rsid w:val="004312E6"/>
    <w:rsid w:val="004313D1"/>
    <w:rsid w:val="0043184D"/>
    <w:rsid w:val="00431EFF"/>
    <w:rsid w:val="00432012"/>
    <w:rsid w:val="004320AB"/>
    <w:rsid w:val="00432110"/>
    <w:rsid w:val="00432598"/>
    <w:rsid w:val="004325E3"/>
    <w:rsid w:val="004328EE"/>
    <w:rsid w:val="00432B16"/>
    <w:rsid w:val="00432C89"/>
    <w:rsid w:val="00432FFD"/>
    <w:rsid w:val="004335CB"/>
    <w:rsid w:val="004335E8"/>
    <w:rsid w:val="00433681"/>
    <w:rsid w:val="00433A13"/>
    <w:rsid w:val="00433A60"/>
    <w:rsid w:val="00433A89"/>
    <w:rsid w:val="00433EBE"/>
    <w:rsid w:val="00434137"/>
    <w:rsid w:val="00434406"/>
    <w:rsid w:val="0043448D"/>
    <w:rsid w:val="004348E8"/>
    <w:rsid w:val="004349E4"/>
    <w:rsid w:val="0043523F"/>
    <w:rsid w:val="0043524D"/>
    <w:rsid w:val="00435AAE"/>
    <w:rsid w:val="00435BE9"/>
    <w:rsid w:val="00435D55"/>
    <w:rsid w:val="0043600B"/>
    <w:rsid w:val="004369F5"/>
    <w:rsid w:val="00436A83"/>
    <w:rsid w:val="00436E20"/>
    <w:rsid w:val="00436E3F"/>
    <w:rsid w:val="00436E65"/>
    <w:rsid w:val="00436E8D"/>
    <w:rsid w:val="0043730A"/>
    <w:rsid w:val="0043760C"/>
    <w:rsid w:val="0043762F"/>
    <w:rsid w:val="004377DF"/>
    <w:rsid w:val="00437AFB"/>
    <w:rsid w:val="00440511"/>
    <w:rsid w:val="0044076B"/>
    <w:rsid w:val="004407D2"/>
    <w:rsid w:val="00440825"/>
    <w:rsid w:val="00440C88"/>
    <w:rsid w:val="00440FED"/>
    <w:rsid w:val="00441381"/>
    <w:rsid w:val="004418FA"/>
    <w:rsid w:val="004419DB"/>
    <w:rsid w:val="00441B92"/>
    <w:rsid w:val="00442463"/>
    <w:rsid w:val="00443180"/>
    <w:rsid w:val="00443182"/>
    <w:rsid w:val="00443632"/>
    <w:rsid w:val="0044399E"/>
    <w:rsid w:val="00443A9F"/>
    <w:rsid w:val="00444385"/>
    <w:rsid w:val="004444E1"/>
    <w:rsid w:val="004444FD"/>
    <w:rsid w:val="0044474B"/>
    <w:rsid w:val="00444769"/>
    <w:rsid w:val="00444CC5"/>
    <w:rsid w:val="00444D7C"/>
    <w:rsid w:val="0044574F"/>
    <w:rsid w:val="0044575A"/>
    <w:rsid w:val="00445BB5"/>
    <w:rsid w:val="00445C4C"/>
    <w:rsid w:val="00445E98"/>
    <w:rsid w:val="00445FC6"/>
    <w:rsid w:val="00445FF7"/>
    <w:rsid w:val="004464EA"/>
    <w:rsid w:val="00446937"/>
    <w:rsid w:val="004469F5"/>
    <w:rsid w:val="00446A69"/>
    <w:rsid w:val="00447187"/>
    <w:rsid w:val="004472C7"/>
    <w:rsid w:val="004477BF"/>
    <w:rsid w:val="00447C59"/>
    <w:rsid w:val="004502E9"/>
    <w:rsid w:val="00450807"/>
    <w:rsid w:val="004508A8"/>
    <w:rsid w:val="00450A10"/>
    <w:rsid w:val="00450BE3"/>
    <w:rsid w:val="00450DF0"/>
    <w:rsid w:val="004510EB"/>
    <w:rsid w:val="00451349"/>
    <w:rsid w:val="00451446"/>
    <w:rsid w:val="0045171C"/>
    <w:rsid w:val="00451756"/>
    <w:rsid w:val="004518D0"/>
    <w:rsid w:val="00451BAE"/>
    <w:rsid w:val="00451E4B"/>
    <w:rsid w:val="00451FB1"/>
    <w:rsid w:val="0045210B"/>
    <w:rsid w:val="00452254"/>
    <w:rsid w:val="00452CA7"/>
    <w:rsid w:val="00453272"/>
    <w:rsid w:val="00453341"/>
    <w:rsid w:val="00453458"/>
    <w:rsid w:val="00453759"/>
    <w:rsid w:val="00453AA0"/>
    <w:rsid w:val="00453EC6"/>
    <w:rsid w:val="00453F17"/>
    <w:rsid w:val="00453F18"/>
    <w:rsid w:val="00454323"/>
    <w:rsid w:val="004543CE"/>
    <w:rsid w:val="004544C8"/>
    <w:rsid w:val="004545C6"/>
    <w:rsid w:val="00454835"/>
    <w:rsid w:val="00454A2F"/>
    <w:rsid w:val="00454B7C"/>
    <w:rsid w:val="00454DCA"/>
    <w:rsid w:val="00454E26"/>
    <w:rsid w:val="00454EE4"/>
    <w:rsid w:val="00454EFC"/>
    <w:rsid w:val="00455363"/>
    <w:rsid w:val="004559B1"/>
    <w:rsid w:val="00455A2A"/>
    <w:rsid w:val="00456544"/>
    <w:rsid w:val="00456649"/>
    <w:rsid w:val="004567B7"/>
    <w:rsid w:val="004567DC"/>
    <w:rsid w:val="00456856"/>
    <w:rsid w:val="00456D80"/>
    <w:rsid w:val="004571EF"/>
    <w:rsid w:val="00457681"/>
    <w:rsid w:val="0045768C"/>
    <w:rsid w:val="004577F2"/>
    <w:rsid w:val="00457888"/>
    <w:rsid w:val="00457AED"/>
    <w:rsid w:val="00457D37"/>
    <w:rsid w:val="004601BC"/>
    <w:rsid w:val="00460239"/>
    <w:rsid w:val="0046047A"/>
    <w:rsid w:val="0046065D"/>
    <w:rsid w:val="00460DBE"/>
    <w:rsid w:val="00461210"/>
    <w:rsid w:val="0046163A"/>
    <w:rsid w:val="00461700"/>
    <w:rsid w:val="00461930"/>
    <w:rsid w:val="00461A72"/>
    <w:rsid w:val="00461AAC"/>
    <w:rsid w:val="00461D63"/>
    <w:rsid w:val="00461E6D"/>
    <w:rsid w:val="0046209D"/>
    <w:rsid w:val="00462185"/>
    <w:rsid w:val="00462490"/>
    <w:rsid w:val="00462880"/>
    <w:rsid w:val="00462AC9"/>
    <w:rsid w:val="00463588"/>
    <w:rsid w:val="00463716"/>
    <w:rsid w:val="00463A65"/>
    <w:rsid w:val="00463C88"/>
    <w:rsid w:val="00463DC3"/>
    <w:rsid w:val="004641A0"/>
    <w:rsid w:val="0046453B"/>
    <w:rsid w:val="00464B06"/>
    <w:rsid w:val="00464C9D"/>
    <w:rsid w:val="00464D16"/>
    <w:rsid w:val="00464D26"/>
    <w:rsid w:val="00464EB8"/>
    <w:rsid w:val="00465113"/>
    <w:rsid w:val="00465299"/>
    <w:rsid w:val="004652AD"/>
    <w:rsid w:val="00465592"/>
    <w:rsid w:val="00465937"/>
    <w:rsid w:val="004659BF"/>
    <w:rsid w:val="004659C6"/>
    <w:rsid w:val="00465E80"/>
    <w:rsid w:val="004662E2"/>
    <w:rsid w:val="0046642F"/>
    <w:rsid w:val="0046676F"/>
    <w:rsid w:val="0046677D"/>
    <w:rsid w:val="00466A0F"/>
    <w:rsid w:val="00466B53"/>
    <w:rsid w:val="00466BE8"/>
    <w:rsid w:val="00466F1E"/>
    <w:rsid w:val="004670B0"/>
    <w:rsid w:val="0046795B"/>
    <w:rsid w:val="00470029"/>
    <w:rsid w:val="004708C0"/>
    <w:rsid w:val="004709DB"/>
    <w:rsid w:val="0047115F"/>
    <w:rsid w:val="004715CB"/>
    <w:rsid w:val="004715F0"/>
    <w:rsid w:val="0047181A"/>
    <w:rsid w:val="00471863"/>
    <w:rsid w:val="00471BBE"/>
    <w:rsid w:val="00471EA4"/>
    <w:rsid w:val="00471F75"/>
    <w:rsid w:val="00471F9A"/>
    <w:rsid w:val="004726E1"/>
    <w:rsid w:val="00472E10"/>
    <w:rsid w:val="00473293"/>
    <w:rsid w:val="004732DC"/>
    <w:rsid w:val="0047346E"/>
    <w:rsid w:val="00473777"/>
    <w:rsid w:val="00473A14"/>
    <w:rsid w:val="00473BCC"/>
    <w:rsid w:val="00473DF8"/>
    <w:rsid w:val="0047402A"/>
    <w:rsid w:val="00474032"/>
    <w:rsid w:val="00474033"/>
    <w:rsid w:val="004745A9"/>
    <w:rsid w:val="00474851"/>
    <w:rsid w:val="00474871"/>
    <w:rsid w:val="00474B2E"/>
    <w:rsid w:val="00474B5F"/>
    <w:rsid w:val="00474CA8"/>
    <w:rsid w:val="00474CEE"/>
    <w:rsid w:val="00474D0F"/>
    <w:rsid w:val="00474D4D"/>
    <w:rsid w:val="00474E43"/>
    <w:rsid w:val="00475106"/>
    <w:rsid w:val="0047524A"/>
    <w:rsid w:val="00475455"/>
    <w:rsid w:val="0047563C"/>
    <w:rsid w:val="0047571C"/>
    <w:rsid w:val="0047572C"/>
    <w:rsid w:val="00475A1F"/>
    <w:rsid w:val="00475F2D"/>
    <w:rsid w:val="004761A4"/>
    <w:rsid w:val="004766DA"/>
    <w:rsid w:val="00476A55"/>
    <w:rsid w:val="0047712C"/>
    <w:rsid w:val="00477235"/>
    <w:rsid w:val="004775F4"/>
    <w:rsid w:val="004778DF"/>
    <w:rsid w:val="004778E0"/>
    <w:rsid w:val="0047798D"/>
    <w:rsid w:val="00480060"/>
    <w:rsid w:val="0048022A"/>
    <w:rsid w:val="0048046E"/>
    <w:rsid w:val="0048076D"/>
    <w:rsid w:val="00480C8C"/>
    <w:rsid w:val="00480EC3"/>
    <w:rsid w:val="0048134D"/>
    <w:rsid w:val="00481624"/>
    <w:rsid w:val="00481765"/>
    <w:rsid w:val="00481D90"/>
    <w:rsid w:val="004820EF"/>
    <w:rsid w:val="00482193"/>
    <w:rsid w:val="004822C4"/>
    <w:rsid w:val="00482700"/>
    <w:rsid w:val="00482AC0"/>
    <w:rsid w:val="00482CD4"/>
    <w:rsid w:val="00482DDD"/>
    <w:rsid w:val="004831C5"/>
    <w:rsid w:val="00483261"/>
    <w:rsid w:val="0048328A"/>
    <w:rsid w:val="004834E6"/>
    <w:rsid w:val="00483C5D"/>
    <w:rsid w:val="00483EB8"/>
    <w:rsid w:val="00484319"/>
    <w:rsid w:val="00484377"/>
    <w:rsid w:val="00484417"/>
    <w:rsid w:val="00484943"/>
    <w:rsid w:val="00484A39"/>
    <w:rsid w:val="00484CF1"/>
    <w:rsid w:val="00485AE2"/>
    <w:rsid w:val="00485B23"/>
    <w:rsid w:val="00485B50"/>
    <w:rsid w:val="00486240"/>
    <w:rsid w:val="0048664A"/>
    <w:rsid w:val="00486D09"/>
    <w:rsid w:val="00486D21"/>
    <w:rsid w:val="00487164"/>
    <w:rsid w:val="0048716E"/>
    <w:rsid w:val="00487317"/>
    <w:rsid w:val="00487345"/>
    <w:rsid w:val="004874E4"/>
    <w:rsid w:val="00487806"/>
    <w:rsid w:val="00487B19"/>
    <w:rsid w:val="00487DBA"/>
    <w:rsid w:val="0049070D"/>
    <w:rsid w:val="00490A39"/>
    <w:rsid w:val="00490E02"/>
    <w:rsid w:val="00490E82"/>
    <w:rsid w:val="0049146A"/>
    <w:rsid w:val="004916AD"/>
    <w:rsid w:val="00491747"/>
    <w:rsid w:val="004918FD"/>
    <w:rsid w:val="00491A9B"/>
    <w:rsid w:val="00491BE4"/>
    <w:rsid w:val="00491DB2"/>
    <w:rsid w:val="004925D9"/>
    <w:rsid w:val="00492785"/>
    <w:rsid w:val="0049283F"/>
    <w:rsid w:val="00492877"/>
    <w:rsid w:val="00492B17"/>
    <w:rsid w:val="00492D7A"/>
    <w:rsid w:val="004931DE"/>
    <w:rsid w:val="004933AF"/>
    <w:rsid w:val="00493685"/>
    <w:rsid w:val="004945B0"/>
    <w:rsid w:val="00494AE6"/>
    <w:rsid w:val="00495252"/>
    <w:rsid w:val="00495645"/>
    <w:rsid w:val="00495777"/>
    <w:rsid w:val="00495BA6"/>
    <w:rsid w:val="00495F8D"/>
    <w:rsid w:val="004964E5"/>
    <w:rsid w:val="00496545"/>
    <w:rsid w:val="00496642"/>
    <w:rsid w:val="00496B4A"/>
    <w:rsid w:val="00496B6B"/>
    <w:rsid w:val="00496DC2"/>
    <w:rsid w:val="00496E75"/>
    <w:rsid w:val="00497136"/>
    <w:rsid w:val="004973E6"/>
    <w:rsid w:val="00497462"/>
    <w:rsid w:val="00497D34"/>
    <w:rsid w:val="00497E09"/>
    <w:rsid w:val="004A014C"/>
    <w:rsid w:val="004A04EA"/>
    <w:rsid w:val="004A0AA8"/>
    <w:rsid w:val="004A0C37"/>
    <w:rsid w:val="004A0DA0"/>
    <w:rsid w:val="004A0FC8"/>
    <w:rsid w:val="004A117D"/>
    <w:rsid w:val="004A1438"/>
    <w:rsid w:val="004A166D"/>
    <w:rsid w:val="004A1931"/>
    <w:rsid w:val="004A1CAA"/>
    <w:rsid w:val="004A1FD6"/>
    <w:rsid w:val="004A1FE4"/>
    <w:rsid w:val="004A2035"/>
    <w:rsid w:val="004A2103"/>
    <w:rsid w:val="004A219A"/>
    <w:rsid w:val="004A257E"/>
    <w:rsid w:val="004A2645"/>
    <w:rsid w:val="004A269A"/>
    <w:rsid w:val="004A27F4"/>
    <w:rsid w:val="004A2866"/>
    <w:rsid w:val="004A28A9"/>
    <w:rsid w:val="004A2CA9"/>
    <w:rsid w:val="004A2CC0"/>
    <w:rsid w:val="004A2DA1"/>
    <w:rsid w:val="004A3152"/>
    <w:rsid w:val="004A33EF"/>
    <w:rsid w:val="004A34C9"/>
    <w:rsid w:val="004A35C4"/>
    <w:rsid w:val="004A38FA"/>
    <w:rsid w:val="004A395B"/>
    <w:rsid w:val="004A3962"/>
    <w:rsid w:val="004A3C05"/>
    <w:rsid w:val="004A3CB5"/>
    <w:rsid w:val="004A44C7"/>
    <w:rsid w:val="004A4BC8"/>
    <w:rsid w:val="004A4F80"/>
    <w:rsid w:val="004A509C"/>
    <w:rsid w:val="004A537D"/>
    <w:rsid w:val="004A5B62"/>
    <w:rsid w:val="004A5BC8"/>
    <w:rsid w:val="004A629D"/>
    <w:rsid w:val="004A64F6"/>
    <w:rsid w:val="004A67F0"/>
    <w:rsid w:val="004A6EA1"/>
    <w:rsid w:val="004A6F23"/>
    <w:rsid w:val="004A6F93"/>
    <w:rsid w:val="004A71C3"/>
    <w:rsid w:val="004A759E"/>
    <w:rsid w:val="004A7769"/>
    <w:rsid w:val="004A77B1"/>
    <w:rsid w:val="004A78A9"/>
    <w:rsid w:val="004A7903"/>
    <w:rsid w:val="004A7A80"/>
    <w:rsid w:val="004A7E98"/>
    <w:rsid w:val="004A7F89"/>
    <w:rsid w:val="004B000E"/>
    <w:rsid w:val="004B0177"/>
    <w:rsid w:val="004B0178"/>
    <w:rsid w:val="004B09C5"/>
    <w:rsid w:val="004B0B3F"/>
    <w:rsid w:val="004B0BBF"/>
    <w:rsid w:val="004B0DBB"/>
    <w:rsid w:val="004B10E2"/>
    <w:rsid w:val="004B160C"/>
    <w:rsid w:val="004B183A"/>
    <w:rsid w:val="004B1E50"/>
    <w:rsid w:val="004B205B"/>
    <w:rsid w:val="004B23AD"/>
    <w:rsid w:val="004B280B"/>
    <w:rsid w:val="004B2965"/>
    <w:rsid w:val="004B30D5"/>
    <w:rsid w:val="004B3265"/>
    <w:rsid w:val="004B3545"/>
    <w:rsid w:val="004B358C"/>
    <w:rsid w:val="004B3915"/>
    <w:rsid w:val="004B3948"/>
    <w:rsid w:val="004B396F"/>
    <w:rsid w:val="004B3DDD"/>
    <w:rsid w:val="004B41B3"/>
    <w:rsid w:val="004B4224"/>
    <w:rsid w:val="004B4297"/>
    <w:rsid w:val="004B43D8"/>
    <w:rsid w:val="004B43F6"/>
    <w:rsid w:val="004B45A5"/>
    <w:rsid w:val="004B4647"/>
    <w:rsid w:val="004B480B"/>
    <w:rsid w:val="004B4FBB"/>
    <w:rsid w:val="004B5053"/>
    <w:rsid w:val="004B5419"/>
    <w:rsid w:val="004B561E"/>
    <w:rsid w:val="004B594A"/>
    <w:rsid w:val="004B5DB3"/>
    <w:rsid w:val="004B680E"/>
    <w:rsid w:val="004B6B25"/>
    <w:rsid w:val="004B6D43"/>
    <w:rsid w:val="004B710F"/>
    <w:rsid w:val="004B73C6"/>
    <w:rsid w:val="004B7455"/>
    <w:rsid w:val="004B74FF"/>
    <w:rsid w:val="004B7662"/>
    <w:rsid w:val="004B7819"/>
    <w:rsid w:val="004B78FA"/>
    <w:rsid w:val="004B7CCF"/>
    <w:rsid w:val="004B7CE4"/>
    <w:rsid w:val="004B7DCA"/>
    <w:rsid w:val="004C0228"/>
    <w:rsid w:val="004C0401"/>
    <w:rsid w:val="004C046D"/>
    <w:rsid w:val="004C0924"/>
    <w:rsid w:val="004C0927"/>
    <w:rsid w:val="004C09FA"/>
    <w:rsid w:val="004C0B12"/>
    <w:rsid w:val="004C0C49"/>
    <w:rsid w:val="004C0CB5"/>
    <w:rsid w:val="004C1070"/>
    <w:rsid w:val="004C1083"/>
    <w:rsid w:val="004C1096"/>
    <w:rsid w:val="004C1746"/>
    <w:rsid w:val="004C183D"/>
    <w:rsid w:val="004C1D3F"/>
    <w:rsid w:val="004C1F6E"/>
    <w:rsid w:val="004C20B2"/>
    <w:rsid w:val="004C26E6"/>
    <w:rsid w:val="004C2D5E"/>
    <w:rsid w:val="004C2D65"/>
    <w:rsid w:val="004C340F"/>
    <w:rsid w:val="004C354E"/>
    <w:rsid w:val="004C36FC"/>
    <w:rsid w:val="004C394F"/>
    <w:rsid w:val="004C3C00"/>
    <w:rsid w:val="004C3D77"/>
    <w:rsid w:val="004C3EC7"/>
    <w:rsid w:val="004C3EEE"/>
    <w:rsid w:val="004C3F43"/>
    <w:rsid w:val="004C44CF"/>
    <w:rsid w:val="004C483D"/>
    <w:rsid w:val="004C4996"/>
    <w:rsid w:val="004C49EA"/>
    <w:rsid w:val="004C4AE3"/>
    <w:rsid w:val="004C4D15"/>
    <w:rsid w:val="004C5462"/>
    <w:rsid w:val="004C5463"/>
    <w:rsid w:val="004C56F7"/>
    <w:rsid w:val="004C5966"/>
    <w:rsid w:val="004C61F0"/>
    <w:rsid w:val="004C62AA"/>
    <w:rsid w:val="004C6305"/>
    <w:rsid w:val="004C6DA5"/>
    <w:rsid w:val="004C6FB8"/>
    <w:rsid w:val="004C7089"/>
    <w:rsid w:val="004C7255"/>
    <w:rsid w:val="004C795A"/>
    <w:rsid w:val="004C7EE3"/>
    <w:rsid w:val="004C7F93"/>
    <w:rsid w:val="004D0205"/>
    <w:rsid w:val="004D0268"/>
    <w:rsid w:val="004D097D"/>
    <w:rsid w:val="004D0BA1"/>
    <w:rsid w:val="004D1BCC"/>
    <w:rsid w:val="004D1DC7"/>
    <w:rsid w:val="004D1FA4"/>
    <w:rsid w:val="004D2629"/>
    <w:rsid w:val="004D268E"/>
    <w:rsid w:val="004D26B8"/>
    <w:rsid w:val="004D2772"/>
    <w:rsid w:val="004D2774"/>
    <w:rsid w:val="004D27CA"/>
    <w:rsid w:val="004D29ED"/>
    <w:rsid w:val="004D2C2C"/>
    <w:rsid w:val="004D2FBA"/>
    <w:rsid w:val="004D38C2"/>
    <w:rsid w:val="004D39C5"/>
    <w:rsid w:val="004D3BE3"/>
    <w:rsid w:val="004D3C07"/>
    <w:rsid w:val="004D41DC"/>
    <w:rsid w:val="004D4536"/>
    <w:rsid w:val="004D4FBD"/>
    <w:rsid w:val="004D4FC0"/>
    <w:rsid w:val="004D50E1"/>
    <w:rsid w:val="004D51BD"/>
    <w:rsid w:val="004D520B"/>
    <w:rsid w:val="004D56D6"/>
    <w:rsid w:val="004D58AB"/>
    <w:rsid w:val="004D5A47"/>
    <w:rsid w:val="004D5B11"/>
    <w:rsid w:val="004D5C5B"/>
    <w:rsid w:val="004D5CE7"/>
    <w:rsid w:val="004D6013"/>
    <w:rsid w:val="004D6381"/>
    <w:rsid w:val="004D64BE"/>
    <w:rsid w:val="004D6DE6"/>
    <w:rsid w:val="004D6E3A"/>
    <w:rsid w:val="004D6F65"/>
    <w:rsid w:val="004D72CC"/>
    <w:rsid w:val="004D72E2"/>
    <w:rsid w:val="004D741A"/>
    <w:rsid w:val="004D7759"/>
    <w:rsid w:val="004D7A9A"/>
    <w:rsid w:val="004D7DA8"/>
    <w:rsid w:val="004E01BA"/>
    <w:rsid w:val="004E0292"/>
    <w:rsid w:val="004E071D"/>
    <w:rsid w:val="004E0899"/>
    <w:rsid w:val="004E09B7"/>
    <w:rsid w:val="004E10CD"/>
    <w:rsid w:val="004E1194"/>
    <w:rsid w:val="004E1401"/>
    <w:rsid w:val="004E21ED"/>
    <w:rsid w:val="004E2892"/>
    <w:rsid w:val="004E2CAD"/>
    <w:rsid w:val="004E2D17"/>
    <w:rsid w:val="004E2DF2"/>
    <w:rsid w:val="004E30F1"/>
    <w:rsid w:val="004E362B"/>
    <w:rsid w:val="004E3681"/>
    <w:rsid w:val="004E3733"/>
    <w:rsid w:val="004E38A4"/>
    <w:rsid w:val="004E3927"/>
    <w:rsid w:val="004E3D74"/>
    <w:rsid w:val="004E3F58"/>
    <w:rsid w:val="004E440F"/>
    <w:rsid w:val="004E49F0"/>
    <w:rsid w:val="004E4F2C"/>
    <w:rsid w:val="004E56F0"/>
    <w:rsid w:val="004E5738"/>
    <w:rsid w:val="004E5DE1"/>
    <w:rsid w:val="004E5EE9"/>
    <w:rsid w:val="004E6079"/>
    <w:rsid w:val="004E6266"/>
    <w:rsid w:val="004E629C"/>
    <w:rsid w:val="004E6410"/>
    <w:rsid w:val="004E64C2"/>
    <w:rsid w:val="004E670B"/>
    <w:rsid w:val="004E6E37"/>
    <w:rsid w:val="004E72D2"/>
    <w:rsid w:val="004E784B"/>
    <w:rsid w:val="004E7E3B"/>
    <w:rsid w:val="004F01EE"/>
    <w:rsid w:val="004F0224"/>
    <w:rsid w:val="004F08E5"/>
    <w:rsid w:val="004F0DB4"/>
    <w:rsid w:val="004F0E04"/>
    <w:rsid w:val="004F106E"/>
    <w:rsid w:val="004F13D5"/>
    <w:rsid w:val="004F1C51"/>
    <w:rsid w:val="004F1CD3"/>
    <w:rsid w:val="004F1D0B"/>
    <w:rsid w:val="004F1EBC"/>
    <w:rsid w:val="004F1F43"/>
    <w:rsid w:val="004F20E8"/>
    <w:rsid w:val="004F27A1"/>
    <w:rsid w:val="004F2C8D"/>
    <w:rsid w:val="004F2D02"/>
    <w:rsid w:val="004F2DAB"/>
    <w:rsid w:val="004F2F1D"/>
    <w:rsid w:val="004F306F"/>
    <w:rsid w:val="004F3172"/>
    <w:rsid w:val="004F3182"/>
    <w:rsid w:val="004F37E3"/>
    <w:rsid w:val="004F3B71"/>
    <w:rsid w:val="004F3FE5"/>
    <w:rsid w:val="004F40AA"/>
    <w:rsid w:val="004F4436"/>
    <w:rsid w:val="004F469E"/>
    <w:rsid w:val="004F4A83"/>
    <w:rsid w:val="004F4A84"/>
    <w:rsid w:val="004F5154"/>
    <w:rsid w:val="004F53E9"/>
    <w:rsid w:val="004F5446"/>
    <w:rsid w:val="004F5508"/>
    <w:rsid w:val="004F5688"/>
    <w:rsid w:val="004F5835"/>
    <w:rsid w:val="004F590C"/>
    <w:rsid w:val="004F5BD7"/>
    <w:rsid w:val="004F5C1C"/>
    <w:rsid w:val="004F5D40"/>
    <w:rsid w:val="004F5D57"/>
    <w:rsid w:val="004F5FEE"/>
    <w:rsid w:val="004F600F"/>
    <w:rsid w:val="004F627F"/>
    <w:rsid w:val="004F644D"/>
    <w:rsid w:val="004F658E"/>
    <w:rsid w:val="004F661C"/>
    <w:rsid w:val="004F6D99"/>
    <w:rsid w:val="004F724A"/>
    <w:rsid w:val="004F7474"/>
    <w:rsid w:val="004F7578"/>
    <w:rsid w:val="004F75E7"/>
    <w:rsid w:val="004F7665"/>
    <w:rsid w:val="004F7A5B"/>
    <w:rsid w:val="004F7BB8"/>
    <w:rsid w:val="004F7C37"/>
    <w:rsid w:val="004F7D39"/>
    <w:rsid w:val="004F7E98"/>
    <w:rsid w:val="005001B0"/>
    <w:rsid w:val="005002EF"/>
    <w:rsid w:val="00500572"/>
    <w:rsid w:val="00500573"/>
    <w:rsid w:val="00500701"/>
    <w:rsid w:val="0050084F"/>
    <w:rsid w:val="00500D1A"/>
    <w:rsid w:val="00500DFD"/>
    <w:rsid w:val="00500E5D"/>
    <w:rsid w:val="005010AE"/>
    <w:rsid w:val="00501304"/>
    <w:rsid w:val="0050136C"/>
    <w:rsid w:val="00501425"/>
    <w:rsid w:val="005018B2"/>
    <w:rsid w:val="00501C29"/>
    <w:rsid w:val="0050244C"/>
    <w:rsid w:val="0050258C"/>
    <w:rsid w:val="00502847"/>
    <w:rsid w:val="0050286D"/>
    <w:rsid w:val="00502908"/>
    <w:rsid w:val="0050302F"/>
    <w:rsid w:val="0050318B"/>
    <w:rsid w:val="00503263"/>
    <w:rsid w:val="0050362B"/>
    <w:rsid w:val="00503A2D"/>
    <w:rsid w:val="00503C35"/>
    <w:rsid w:val="00503CF2"/>
    <w:rsid w:val="00503EE6"/>
    <w:rsid w:val="005040AE"/>
    <w:rsid w:val="00504162"/>
    <w:rsid w:val="00504311"/>
    <w:rsid w:val="00504376"/>
    <w:rsid w:val="005044C4"/>
    <w:rsid w:val="00504817"/>
    <w:rsid w:val="0050485C"/>
    <w:rsid w:val="00504AC6"/>
    <w:rsid w:val="00504B4B"/>
    <w:rsid w:val="00504D13"/>
    <w:rsid w:val="00504D70"/>
    <w:rsid w:val="00504D75"/>
    <w:rsid w:val="00504EA8"/>
    <w:rsid w:val="0050506E"/>
    <w:rsid w:val="005050BA"/>
    <w:rsid w:val="0050517F"/>
    <w:rsid w:val="0050529E"/>
    <w:rsid w:val="00505AEE"/>
    <w:rsid w:val="00505D51"/>
    <w:rsid w:val="0050609E"/>
    <w:rsid w:val="00506113"/>
    <w:rsid w:val="00506507"/>
    <w:rsid w:val="00506A8A"/>
    <w:rsid w:val="00506B10"/>
    <w:rsid w:val="00507089"/>
    <w:rsid w:val="00507B9B"/>
    <w:rsid w:val="00510959"/>
    <w:rsid w:val="00510ABC"/>
    <w:rsid w:val="00510DAA"/>
    <w:rsid w:val="00510E53"/>
    <w:rsid w:val="00510F2A"/>
    <w:rsid w:val="00510F4F"/>
    <w:rsid w:val="00510F6F"/>
    <w:rsid w:val="00511079"/>
    <w:rsid w:val="005113A0"/>
    <w:rsid w:val="00511411"/>
    <w:rsid w:val="0051177F"/>
    <w:rsid w:val="00511835"/>
    <w:rsid w:val="00511930"/>
    <w:rsid w:val="00511B24"/>
    <w:rsid w:val="00511CDF"/>
    <w:rsid w:val="00511FD9"/>
    <w:rsid w:val="00512829"/>
    <w:rsid w:val="0051337A"/>
    <w:rsid w:val="0051375A"/>
    <w:rsid w:val="00513820"/>
    <w:rsid w:val="00513839"/>
    <w:rsid w:val="005138D7"/>
    <w:rsid w:val="005139C3"/>
    <w:rsid w:val="00513A6F"/>
    <w:rsid w:val="00513D54"/>
    <w:rsid w:val="00513DEF"/>
    <w:rsid w:val="00513FC0"/>
    <w:rsid w:val="00514059"/>
    <w:rsid w:val="0051423C"/>
    <w:rsid w:val="00514369"/>
    <w:rsid w:val="005147FA"/>
    <w:rsid w:val="005148D4"/>
    <w:rsid w:val="00514A0F"/>
    <w:rsid w:val="00514B4A"/>
    <w:rsid w:val="00514C91"/>
    <w:rsid w:val="00514F4C"/>
    <w:rsid w:val="005153CE"/>
    <w:rsid w:val="005154ED"/>
    <w:rsid w:val="005158B7"/>
    <w:rsid w:val="00515B9E"/>
    <w:rsid w:val="00516241"/>
    <w:rsid w:val="005163C8"/>
    <w:rsid w:val="00516F09"/>
    <w:rsid w:val="00516FD9"/>
    <w:rsid w:val="0051701F"/>
    <w:rsid w:val="00517246"/>
    <w:rsid w:val="00517435"/>
    <w:rsid w:val="00517897"/>
    <w:rsid w:val="0051791D"/>
    <w:rsid w:val="005200C3"/>
    <w:rsid w:val="0052053C"/>
    <w:rsid w:val="00520608"/>
    <w:rsid w:val="005207ED"/>
    <w:rsid w:val="0052082B"/>
    <w:rsid w:val="00520D6D"/>
    <w:rsid w:val="00520FD7"/>
    <w:rsid w:val="00521147"/>
    <w:rsid w:val="005212FD"/>
    <w:rsid w:val="0052138F"/>
    <w:rsid w:val="00521425"/>
    <w:rsid w:val="00521642"/>
    <w:rsid w:val="00521C9D"/>
    <w:rsid w:val="005221A5"/>
    <w:rsid w:val="005222F1"/>
    <w:rsid w:val="00522BC7"/>
    <w:rsid w:val="00522F26"/>
    <w:rsid w:val="005238AA"/>
    <w:rsid w:val="00523BC1"/>
    <w:rsid w:val="00523D3B"/>
    <w:rsid w:val="00523E75"/>
    <w:rsid w:val="00523FF6"/>
    <w:rsid w:val="00524118"/>
    <w:rsid w:val="005243AE"/>
    <w:rsid w:val="005243E0"/>
    <w:rsid w:val="00524D65"/>
    <w:rsid w:val="0052503E"/>
    <w:rsid w:val="0052555A"/>
    <w:rsid w:val="00525683"/>
    <w:rsid w:val="005256F3"/>
    <w:rsid w:val="00526317"/>
    <w:rsid w:val="005264BD"/>
    <w:rsid w:val="005265A3"/>
    <w:rsid w:val="00526783"/>
    <w:rsid w:val="00526DF2"/>
    <w:rsid w:val="005270AD"/>
    <w:rsid w:val="0052745E"/>
    <w:rsid w:val="00527613"/>
    <w:rsid w:val="00527716"/>
    <w:rsid w:val="0052773A"/>
    <w:rsid w:val="00527750"/>
    <w:rsid w:val="0052781E"/>
    <w:rsid w:val="00527AF4"/>
    <w:rsid w:val="00527E1F"/>
    <w:rsid w:val="00527FB1"/>
    <w:rsid w:val="00530423"/>
    <w:rsid w:val="00530491"/>
    <w:rsid w:val="0053077A"/>
    <w:rsid w:val="00530942"/>
    <w:rsid w:val="0053107E"/>
    <w:rsid w:val="005312CB"/>
    <w:rsid w:val="00531466"/>
    <w:rsid w:val="0053154A"/>
    <w:rsid w:val="0053162F"/>
    <w:rsid w:val="00531777"/>
    <w:rsid w:val="00531CEA"/>
    <w:rsid w:val="0053219D"/>
    <w:rsid w:val="00532450"/>
    <w:rsid w:val="0053281C"/>
    <w:rsid w:val="00532AD0"/>
    <w:rsid w:val="00532AE8"/>
    <w:rsid w:val="00532B8E"/>
    <w:rsid w:val="00532D39"/>
    <w:rsid w:val="0053311D"/>
    <w:rsid w:val="005338B7"/>
    <w:rsid w:val="00533B93"/>
    <w:rsid w:val="00533CFE"/>
    <w:rsid w:val="00533E9B"/>
    <w:rsid w:val="005340C9"/>
    <w:rsid w:val="00534665"/>
    <w:rsid w:val="00534D05"/>
    <w:rsid w:val="00535102"/>
    <w:rsid w:val="0053593B"/>
    <w:rsid w:val="00535948"/>
    <w:rsid w:val="00535B17"/>
    <w:rsid w:val="00535D50"/>
    <w:rsid w:val="00535F1B"/>
    <w:rsid w:val="0053652A"/>
    <w:rsid w:val="00536698"/>
    <w:rsid w:val="0053684B"/>
    <w:rsid w:val="00536974"/>
    <w:rsid w:val="00536A4F"/>
    <w:rsid w:val="00537507"/>
    <w:rsid w:val="005375FE"/>
    <w:rsid w:val="00537930"/>
    <w:rsid w:val="005379A3"/>
    <w:rsid w:val="00537DC8"/>
    <w:rsid w:val="00537FF0"/>
    <w:rsid w:val="00540541"/>
    <w:rsid w:val="00540793"/>
    <w:rsid w:val="00540A78"/>
    <w:rsid w:val="00540BFC"/>
    <w:rsid w:val="00540D57"/>
    <w:rsid w:val="00541273"/>
    <w:rsid w:val="005412BC"/>
    <w:rsid w:val="0054186B"/>
    <w:rsid w:val="0054195A"/>
    <w:rsid w:val="005419CF"/>
    <w:rsid w:val="00541AD0"/>
    <w:rsid w:val="00541B17"/>
    <w:rsid w:val="005420DE"/>
    <w:rsid w:val="00542249"/>
    <w:rsid w:val="00542465"/>
    <w:rsid w:val="005424B2"/>
    <w:rsid w:val="0054251B"/>
    <w:rsid w:val="005427A0"/>
    <w:rsid w:val="00542873"/>
    <w:rsid w:val="00542BB7"/>
    <w:rsid w:val="00542CB0"/>
    <w:rsid w:val="00542FAA"/>
    <w:rsid w:val="005431F5"/>
    <w:rsid w:val="00543707"/>
    <w:rsid w:val="0054381D"/>
    <w:rsid w:val="005439D2"/>
    <w:rsid w:val="00543BCC"/>
    <w:rsid w:val="00543D6F"/>
    <w:rsid w:val="00543EBB"/>
    <w:rsid w:val="00543F14"/>
    <w:rsid w:val="00543FBD"/>
    <w:rsid w:val="00544110"/>
    <w:rsid w:val="00544213"/>
    <w:rsid w:val="00544698"/>
    <w:rsid w:val="0054486D"/>
    <w:rsid w:val="00544FFE"/>
    <w:rsid w:val="005453F3"/>
    <w:rsid w:val="00545520"/>
    <w:rsid w:val="00545549"/>
    <w:rsid w:val="00545D7B"/>
    <w:rsid w:val="00545E2A"/>
    <w:rsid w:val="00546249"/>
    <w:rsid w:val="005464B4"/>
    <w:rsid w:val="005469F5"/>
    <w:rsid w:val="00546A7B"/>
    <w:rsid w:val="00546B68"/>
    <w:rsid w:val="00546F36"/>
    <w:rsid w:val="00546FAB"/>
    <w:rsid w:val="00547377"/>
    <w:rsid w:val="0054765B"/>
    <w:rsid w:val="0054796A"/>
    <w:rsid w:val="00547AEA"/>
    <w:rsid w:val="0054BC79"/>
    <w:rsid w:val="00550A4E"/>
    <w:rsid w:val="00550B00"/>
    <w:rsid w:val="00551097"/>
    <w:rsid w:val="005510BA"/>
    <w:rsid w:val="005518ED"/>
    <w:rsid w:val="00552093"/>
    <w:rsid w:val="005520EA"/>
    <w:rsid w:val="00552384"/>
    <w:rsid w:val="0055264C"/>
    <w:rsid w:val="0055285D"/>
    <w:rsid w:val="00552AAB"/>
    <w:rsid w:val="00553319"/>
    <w:rsid w:val="0055349E"/>
    <w:rsid w:val="0055387C"/>
    <w:rsid w:val="00553CE5"/>
    <w:rsid w:val="00553D7F"/>
    <w:rsid w:val="005543B1"/>
    <w:rsid w:val="005547DB"/>
    <w:rsid w:val="005549C1"/>
    <w:rsid w:val="005549D0"/>
    <w:rsid w:val="005549EE"/>
    <w:rsid w:val="00554C49"/>
    <w:rsid w:val="00554E06"/>
    <w:rsid w:val="00554E4B"/>
    <w:rsid w:val="00554E8F"/>
    <w:rsid w:val="0055519C"/>
    <w:rsid w:val="005551C0"/>
    <w:rsid w:val="005554C1"/>
    <w:rsid w:val="00555528"/>
    <w:rsid w:val="005557C7"/>
    <w:rsid w:val="00555830"/>
    <w:rsid w:val="00555C60"/>
    <w:rsid w:val="00555F67"/>
    <w:rsid w:val="0055637F"/>
    <w:rsid w:val="00556E32"/>
    <w:rsid w:val="00557462"/>
    <w:rsid w:val="00557591"/>
    <w:rsid w:val="0055786A"/>
    <w:rsid w:val="0055790C"/>
    <w:rsid w:val="00557BC5"/>
    <w:rsid w:val="00557C0B"/>
    <w:rsid w:val="005600A8"/>
    <w:rsid w:val="00560473"/>
    <w:rsid w:val="005604F1"/>
    <w:rsid w:val="005606A4"/>
    <w:rsid w:val="0056077B"/>
    <w:rsid w:val="005607B8"/>
    <w:rsid w:val="005608B4"/>
    <w:rsid w:val="00560CF5"/>
    <w:rsid w:val="00560E06"/>
    <w:rsid w:val="00560EC6"/>
    <w:rsid w:val="0056110E"/>
    <w:rsid w:val="00561782"/>
    <w:rsid w:val="00561B14"/>
    <w:rsid w:val="00561C00"/>
    <w:rsid w:val="00561D64"/>
    <w:rsid w:val="0056237E"/>
    <w:rsid w:val="005623AE"/>
    <w:rsid w:val="005624C2"/>
    <w:rsid w:val="0056272D"/>
    <w:rsid w:val="0056277C"/>
    <w:rsid w:val="005627FB"/>
    <w:rsid w:val="00562BAB"/>
    <w:rsid w:val="00562DDD"/>
    <w:rsid w:val="00563013"/>
    <w:rsid w:val="00563047"/>
    <w:rsid w:val="0056308E"/>
    <w:rsid w:val="00563392"/>
    <w:rsid w:val="0056356C"/>
    <w:rsid w:val="005636A9"/>
    <w:rsid w:val="005638C1"/>
    <w:rsid w:val="00563DB1"/>
    <w:rsid w:val="00563DE0"/>
    <w:rsid w:val="00563E8C"/>
    <w:rsid w:val="00563F16"/>
    <w:rsid w:val="0056415C"/>
    <w:rsid w:val="0056420B"/>
    <w:rsid w:val="00564776"/>
    <w:rsid w:val="005649BF"/>
    <w:rsid w:val="005650ED"/>
    <w:rsid w:val="005651B6"/>
    <w:rsid w:val="00565869"/>
    <w:rsid w:val="00565B5C"/>
    <w:rsid w:val="00565EEB"/>
    <w:rsid w:val="00566274"/>
    <w:rsid w:val="0056677B"/>
    <w:rsid w:val="0056703C"/>
    <w:rsid w:val="005670C1"/>
    <w:rsid w:val="00567177"/>
    <w:rsid w:val="00567415"/>
    <w:rsid w:val="00567610"/>
    <w:rsid w:val="00567A63"/>
    <w:rsid w:val="0057016C"/>
    <w:rsid w:val="00570416"/>
    <w:rsid w:val="0057051A"/>
    <w:rsid w:val="00570BC1"/>
    <w:rsid w:val="00570C8B"/>
    <w:rsid w:val="00570D55"/>
    <w:rsid w:val="00570D9F"/>
    <w:rsid w:val="00570E0D"/>
    <w:rsid w:val="00571628"/>
    <w:rsid w:val="0057173A"/>
    <w:rsid w:val="0057182F"/>
    <w:rsid w:val="0057185C"/>
    <w:rsid w:val="005718DC"/>
    <w:rsid w:val="00571CA8"/>
    <w:rsid w:val="0057251B"/>
    <w:rsid w:val="00572947"/>
    <w:rsid w:val="005729B8"/>
    <w:rsid w:val="00572B0D"/>
    <w:rsid w:val="00572B32"/>
    <w:rsid w:val="00572CC1"/>
    <w:rsid w:val="00572DAE"/>
    <w:rsid w:val="00572FBD"/>
    <w:rsid w:val="00573138"/>
    <w:rsid w:val="00573171"/>
    <w:rsid w:val="005734A7"/>
    <w:rsid w:val="005735B2"/>
    <w:rsid w:val="00573700"/>
    <w:rsid w:val="005738C8"/>
    <w:rsid w:val="005739B9"/>
    <w:rsid w:val="00573C75"/>
    <w:rsid w:val="0057412B"/>
    <w:rsid w:val="0057428F"/>
    <w:rsid w:val="005746C4"/>
    <w:rsid w:val="00574968"/>
    <w:rsid w:val="00574B50"/>
    <w:rsid w:val="00574DFB"/>
    <w:rsid w:val="00574DFD"/>
    <w:rsid w:val="00574F0A"/>
    <w:rsid w:val="005753A3"/>
    <w:rsid w:val="00575417"/>
    <w:rsid w:val="005754C9"/>
    <w:rsid w:val="005757C4"/>
    <w:rsid w:val="00575994"/>
    <w:rsid w:val="00575A27"/>
    <w:rsid w:val="0057627B"/>
    <w:rsid w:val="00576563"/>
    <w:rsid w:val="0057662C"/>
    <w:rsid w:val="00576A9A"/>
    <w:rsid w:val="00576B07"/>
    <w:rsid w:val="005777C4"/>
    <w:rsid w:val="00577835"/>
    <w:rsid w:val="00577B84"/>
    <w:rsid w:val="00577E3A"/>
    <w:rsid w:val="00577E6A"/>
    <w:rsid w:val="00580112"/>
    <w:rsid w:val="005802FF"/>
    <w:rsid w:val="00580732"/>
    <w:rsid w:val="00580793"/>
    <w:rsid w:val="00580CF2"/>
    <w:rsid w:val="00580D07"/>
    <w:rsid w:val="00580D9B"/>
    <w:rsid w:val="00581470"/>
    <w:rsid w:val="00581677"/>
    <w:rsid w:val="00581892"/>
    <w:rsid w:val="00581B62"/>
    <w:rsid w:val="00581BAD"/>
    <w:rsid w:val="00581D62"/>
    <w:rsid w:val="00582087"/>
    <w:rsid w:val="005820D3"/>
    <w:rsid w:val="0058225F"/>
    <w:rsid w:val="0058255D"/>
    <w:rsid w:val="00582902"/>
    <w:rsid w:val="00582E4C"/>
    <w:rsid w:val="00582F21"/>
    <w:rsid w:val="005831DD"/>
    <w:rsid w:val="005831F1"/>
    <w:rsid w:val="005834A0"/>
    <w:rsid w:val="00583799"/>
    <w:rsid w:val="0058397F"/>
    <w:rsid w:val="0058421D"/>
    <w:rsid w:val="00584320"/>
    <w:rsid w:val="0058474B"/>
    <w:rsid w:val="0058486C"/>
    <w:rsid w:val="005848B1"/>
    <w:rsid w:val="005848EA"/>
    <w:rsid w:val="00584A5C"/>
    <w:rsid w:val="00584A9A"/>
    <w:rsid w:val="00584CB8"/>
    <w:rsid w:val="00584E48"/>
    <w:rsid w:val="00584ED8"/>
    <w:rsid w:val="00584FE9"/>
    <w:rsid w:val="0058542D"/>
    <w:rsid w:val="00585484"/>
    <w:rsid w:val="00585494"/>
    <w:rsid w:val="00586621"/>
    <w:rsid w:val="00586763"/>
    <w:rsid w:val="00587189"/>
    <w:rsid w:val="00587229"/>
    <w:rsid w:val="00587503"/>
    <w:rsid w:val="005875D5"/>
    <w:rsid w:val="0058776C"/>
    <w:rsid w:val="00587850"/>
    <w:rsid w:val="005878A4"/>
    <w:rsid w:val="00587BFA"/>
    <w:rsid w:val="00587D62"/>
    <w:rsid w:val="00587D84"/>
    <w:rsid w:val="00587F7F"/>
    <w:rsid w:val="005901EF"/>
    <w:rsid w:val="005902BB"/>
    <w:rsid w:val="005905EF"/>
    <w:rsid w:val="0059061B"/>
    <w:rsid w:val="00590E8D"/>
    <w:rsid w:val="00590F78"/>
    <w:rsid w:val="00590FAC"/>
    <w:rsid w:val="00591511"/>
    <w:rsid w:val="00591952"/>
    <w:rsid w:val="005919E4"/>
    <w:rsid w:val="00591AAD"/>
    <w:rsid w:val="00591B78"/>
    <w:rsid w:val="00591E50"/>
    <w:rsid w:val="00591F3C"/>
    <w:rsid w:val="00591FBC"/>
    <w:rsid w:val="0059262C"/>
    <w:rsid w:val="005926F7"/>
    <w:rsid w:val="00592AE3"/>
    <w:rsid w:val="00592B10"/>
    <w:rsid w:val="00592B4A"/>
    <w:rsid w:val="00592CDA"/>
    <w:rsid w:val="005930FE"/>
    <w:rsid w:val="0059331A"/>
    <w:rsid w:val="005935CB"/>
    <w:rsid w:val="00593A05"/>
    <w:rsid w:val="00593A72"/>
    <w:rsid w:val="005940AC"/>
    <w:rsid w:val="0059458A"/>
    <w:rsid w:val="005946E9"/>
    <w:rsid w:val="005946EA"/>
    <w:rsid w:val="0059472E"/>
    <w:rsid w:val="00594802"/>
    <w:rsid w:val="00594889"/>
    <w:rsid w:val="00594BF1"/>
    <w:rsid w:val="00594CF7"/>
    <w:rsid w:val="0059508D"/>
    <w:rsid w:val="00595379"/>
    <w:rsid w:val="0059560A"/>
    <w:rsid w:val="00595A8C"/>
    <w:rsid w:val="00595C2C"/>
    <w:rsid w:val="00595E97"/>
    <w:rsid w:val="00596613"/>
    <w:rsid w:val="00596651"/>
    <w:rsid w:val="005966A9"/>
    <w:rsid w:val="00596876"/>
    <w:rsid w:val="00596BBA"/>
    <w:rsid w:val="00596C45"/>
    <w:rsid w:val="00596F7F"/>
    <w:rsid w:val="00597041"/>
    <w:rsid w:val="0059737A"/>
    <w:rsid w:val="00597386"/>
    <w:rsid w:val="00597523"/>
    <w:rsid w:val="005975C4"/>
    <w:rsid w:val="00597AE8"/>
    <w:rsid w:val="00597ED8"/>
    <w:rsid w:val="00597F00"/>
    <w:rsid w:val="005A0917"/>
    <w:rsid w:val="005A0EB5"/>
    <w:rsid w:val="005A1623"/>
    <w:rsid w:val="005A165F"/>
    <w:rsid w:val="005A175E"/>
    <w:rsid w:val="005A17AE"/>
    <w:rsid w:val="005A17CE"/>
    <w:rsid w:val="005A1A73"/>
    <w:rsid w:val="005A21AE"/>
    <w:rsid w:val="005A22EC"/>
    <w:rsid w:val="005A2790"/>
    <w:rsid w:val="005A2B20"/>
    <w:rsid w:val="005A2B8E"/>
    <w:rsid w:val="005A2EDD"/>
    <w:rsid w:val="005A34D5"/>
    <w:rsid w:val="005A3819"/>
    <w:rsid w:val="005A3943"/>
    <w:rsid w:val="005A3BBF"/>
    <w:rsid w:val="005A3C04"/>
    <w:rsid w:val="005A3D31"/>
    <w:rsid w:val="005A4392"/>
    <w:rsid w:val="005A46A4"/>
    <w:rsid w:val="005A4904"/>
    <w:rsid w:val="005A4DE8"/>
    <w:rsid w:val="005A4EB4"/>
    <w:rsid w:val="005A515A"/>
    <w:rsid w:val="005A5244"/>
    <w:rsid w:val="005A5290"/>
    <w:rsid w:val="005A5465"/>
    <w:rsid w:val="005A563B"/>
    <w:rsid w:val="005A59B7"/>
    <w:rsid w:val="005A5A4B"/>
    <w:rsid w:val="005A5ACB"/>
    <w:rsid w:val="005A61D7"/>
    <w:rsid w:val="005A6261"/>
    <w:rsid w:val="005A6310"/>
    <w:rsid w:val="005A6690"/>
    <w:rsid w:val="005A66A9"/>
    <w:rsid w:val="005A704D"/>
    <w:rsid w:val="005A71A0"/>
    <w:rsid w:val="005A71F6"/>
    <w:rsid w:val="005A7815"/>
    <w:rsid w:val="005A7D13"/>
    <w:rsid w:val="005B00AD"/>
    <w:rsid w:val="005B053C"/>
    <w:rsid w:val="005B057A"/>
    <w:rsid w:val="005B0726"/>
    <w:rsid w:val="005B0874"/>
    <w:rsid w:val="005B0902"/>
    <w:rsid w:val="005B0D4D"/>
    <w:rsid w:val="005B0DFE"/>
    <w:rsid w:val="005B0FB9"/>
    <w:rsid w:val="005B1260"/>
    <w:rsid w:val="005B16B1"/>
    <w:rsid w:val="005B1750"/>
    <w:rsid w:val="005B18E2"/>
    <w:rsid w:val="005B218B"/>
    <w:rsid w:val="005B26AB"/>
    <w:rsid w:val="005B3231"/>
    <w:rsid w:val="005B327F"/>
    <w:rsid w:val="005B32B8"/>
    <w:rsid w:val="005B3694"/>
    <w:rsid w:val="005B38B1"/>
    <w:rsid w:val="005B394D"/>
    <w:rsid w:val="005B3B6B"/>
    <w:rsid w:val="005B3B77"/>
    <w:rsid w:val="005B3C6D"/>
    <w:rsid w:val="005B3EA9"/>
    <w:rsid w:val="005B3FFF"/>
    <w:rsid w:val="005B4045"/>
    <w:rsid w:val="005B40B3"/>
    <w:rsid w:val="005B4289"/>
    <w:rsid w:val="005B4DA0"/>
    <w:rsid w:val="005B5334"/>
    <w:rsid w:val="005B56B7"/>
    <w:rsid w:val="005B5C03"/>
    <w:rsid w:val="005B601B"/>
    <w:rsid w:val="005B609E"/>
    <w:rsid w:val="005B6879"/>
    <w:rsid w:val="005B6B1F"/>
    <w:rsid w:val="005B6CC7"/>
    <w:rsid w:val="005B6DF6"/>
    <w:rsid w:val="005B7066"/>
    <w:rsid w:val="005B715B"/>
    <w:rsid w:val="005B76A3"/>
    <w:rsid w:val="005B7B7D"/>
    <w:rsid w:val="005C0147"/>
    <w:rsid w:val="005C03C0"/>
    <w:rsid w:val="005C0B57"/>
    <w:rsid w:val="005C0D26"/>
    <w:rsid w:val="005C0D84"/>
    <w:rsid w:val="005C10B3"/>
    <w:rsid w:val="005C139E"/>
    <w:rsid w:val="005C1625"/>
    <w:rsid w:val="005C1841"/>
    <w:rsid w:val="005C18C5"/>
    <w:rsid w:val="005C1948"/>
    <w:rsid w:val="005C1C63"/>
    <w:rsid w:val="005C1C78"/>
    <w:rsid w:val="005C1E1D"/>
    <w:rsid w:val="005C2070"/>
    <w:rsid w:val="005C22DC"/>
    <w:rsid w:val="005C22F9"/>
    <w:rsid w:val="005C244A"/>
    <w:rsid w:val="005C254A"/>
    <w:rsid w:val="005C263C"/>
    <w:rsid w:val="005C2679"/>
    <w:rsid w:val="005C298C"/>
    <w:rsid w:val="005C2AC8"/>
    <w:rsid w:val="005C2B9E"/>
    <w:rsid w:val="005C320D"/>
    <w:rsid w:val="005C3253"/>
    <w:rsid w:val="005C3883"/>
    <w:rsid w:val="005C39CA"/>
    <w:rsid w:val="005C3C27"/>
    <w:rsid w:val="005C437D"/>
    <w:rsid w:val="005C4BFB"/>
    <w:rsid w:val="005C540A"/>
    <w:rsid w:val="005C5870"/>
    <w:rsid w:val="005C5B54"/>
    <w:rsid w:val="005C68B6"/>
    <w:rsid w:val="005C6E40"/>
    <w:rsid w:val="005C7267"/>
    <w:rsid w:val="005C72F2"/>
    <w:rsid w:val="005C7C1A"/>
    <w:rsid w:val="005C7C61"/>
    <w:rsid w:val="005D0485"/>
    <w:rsid w:val="005D0557"/>
    <w:rsid w:val="005D059A"/>
    <w:rsid w:val="005D07C5"/>
    <w:rsid w:val="005D104A"/>
    <w:rsid w:val="005D113F"/>
    <w:rsid w:val="005D1243"/>
    <w:rsid w:val="005D1E14"/>
    <w:rsid w:val="005D1F08"/>
    <w:rsid w:val="005D1F27"/>
    <w:rsid w:val="005D21B7"/>
    <w:rsid w:val="005D241E"/>
    <w:rsid w:val="005D243E"/>
    <w:rsid w:val="005D27B3"/>
    <w:rsid w:val="005D284D"/>
    <w:rsid w:val="005D2BF1"/>
    <w:rsid w:val="005D2DAD"/>
    <w:rsid w:val="005D3246"/>
    <w:rsid w:val="005D36D8"/>
    <w:rsid w:val="005D3C96"/>
    <w:rsid w:val="005D3DB2"/>
    <w:rsid w:val="005D3E20"/>
    <w:rsid w:val="005D426F"/>
    <w:rsid w:val="005D4302"/>
    <w:rsid w:val="005D4307"/>
    <w:rsid w:val="005D4980"/>
    <w:rsid w:val="005D49F1"/>
    <w:rsid w:val="005D4E2F"/>
    <w:rsid w:val="005D5371"/>
    <w:rsid w:val="005D55D9"/>
    <w:rsid w:val="005D55E3"/>
    <w:rsid w:val="005D56AF"/>
    <w:rsid w:val="005D580F"/>
    <w:rsid w:val="005D5A20"/>
    <w:rsid w:val="005D5A3B"/>
    <w:rsid w:val="005D61DF"/>
    <w:rsid w:val="005D6781"/>
    <w:rsid w:val="005D6B09"/>
    <w:rsid w:val="005D6BA4"/>
    <w:rsid w:val="005D6C0C"/>
    <w:rsid w:val="005D6DAE"/>
    <w:rsid w:val="005D704F"/>
    <w:rsid w:val="005D736A"/>
    <w:rsid w:val="005D786C"/>
    <w:rsid w:val="005D7906"/>
    <w:rsid w:val="005E00E5"/>
    <w:rsid w:val="005E0148"/>
    <w:rsid w:val="005E01A3"/>
    <w:rsid w:val="005E0427"/>
    <w:rsid w:val="005E049F"/>
    <w:rsid w:val="005E07ED"/>
    <w:rsid w:val="005E0953"/>
    <w:rsid w:val="005E0B1C"/>
    <w:rsid w:val="005E0BB6"/>
    <w:rsid w:val="005E0F81"/>
    <w:rsid w:val="005E122F"/>
    <w:rsid w:val="005E1D0C"/>
    <w:rsid w:val="005E1FF6"/>
    <w:rsid w:val="005E20D4"/>
    <w:rsid w:val="005E253E"/>
    <w:rsid w:val="005E2CB5"/>
    <w:rsid w:val="005E3073"/>
    <w:rsid w:val="005E316A"/>
    <w:rsid w:val="005E3223"/>
    <w:rsid w:val="005E337E"/>
    <w:rsid w:val="005E3644"/>
    <w:rsid w:val="005E3B29"/>
    <w:rsid w:val="005E4A0C"/>
    <w:rsid w:val="005E4A75"/>
    <w:rsid w:val="005E4F94"/>
    <w:rsid w:val="005E52C2"/>
    <w:rsid w:val="005E5680"/>
    <w:rsid w:val="005E58CA"/>
    <w:rsid w:val="005E5F0B"/>
    <w:rsid w:val="005E6D1E"/>
    <w:rsid w:val="005E6FB3"/>
    <w:rsid w:val="005E6FE2"/>
    <w:rsid w:val="005E702F"/>
    <w:rsid w:val="005E7088"/>
    <w:rsid w:val="005E7317"/>
    <w:rsid w:val="005E7886"/>
    <w:rsid w:val="005E7C16"/>
    <w:rsid w:val="005E7CB0"/>
    <w:rsid w:val="005E7E1B"/>
    <w:rsid w:val="005F0108"/>
    <w:rsid w:val="005F0291"/>
    <w:rsid w:val="005F0770"/>
    <w:rsid w:val="005F0A56"/>
    <w:rsid w:val="005F0DDC"/>
    <w:rsid w:val="005F0ECC"/>
    <w:rsid w:val="005F147C"/>
    <w:rsid w:val="005F1F10"/>
    <w:rsid w:val="005F21A5"/>
    <w:rsid w:val="005F2470"/>
    <w:rsid w:val="005F2817"/>
    <w:rsid w:val="005F28C6"/>
    <w:rsid w:val="005F2F50"/>
    <w:rsid w:val="005F3195"/>
    <w:rsid w:val="005F3272"/>
    <w:rsid w:val="005F3F16"/>
    <w:rsid w:val="005F4030"/>
    <w:rsid w:val="005F41DB"/>
    <w:rsid w:val="005F42B0"/>
    <w:rsid w:val="005F44E4"/>
    <w:rsid w:val="005F45A2"/>
    <w:rsid w:val="005F4792"/>
    <w:rsid w:val="005F4C07"/>
    <w:rsid w:val="005F4EC7"/>
    <w:rsid w:val="005F4FBA"/>
    <w:rsid w:val="005F525D"/>
    <w:rsid w:val="005F52C8"/>
    <w:rsid w:val="005F52CC"/>
    <w:rsid w:val="005F52E2"/>
    <w:rsid w:val="005F5715"/>
    <w:rsid w:val="005F572C"/>
    <w:rsid w:val="005F57B3"/>
    <w:rsid w:val="005F5E6F"/>
    <w:rsid w:val="005F5FC3"/>
    <w:rsid w:val="005F6331"/>
    <w:rsid w:val="005F6461"/>
    <w:rsid w:val="005F6510"/>
    <w:rsid w:val="005F681C"/>
    <w:rsid w:val="005F68A0"/>
    <w:rsid w:val="005F68D6"/>
    <w:rsid w:val="005F6913"/>
    <w:rsid w:val="005F6BD4"/>
    <w:rsid w:val="005F6E72"/>
    <w:rsid w:val="005F7188"/>
    <w:rsid w:val="005F7985"/>
    <w:rsid w:val="005F798C"/>
    <w:rsid w:val="005F7BD7"/>
    <w:rsid w:val="005F7C09"/>
    <w:rsid w:val="005F7E3F"/>
    <w:rsid w:val="00600042"/>
    <w:rsid w:val="006006C9"/>
    <w:rsid w:val="006007BE"/>
    <w:rsid w:val="00600CEB"/>
    <w:rsid w:val="00600F76"/>
    <w:rsid w:val="0060105E"/>
    <w:rsid w:val="006011AF"/>
    <w:rsid w:val="0060179E"/>
    <w:rsid w:val="006019E0"/>
    <w:rsid w:val="006022DC"/>
    <w:rsid w:val="00602318"/>
    <w:rsid w:val="00602468"/>
    <w:rsid w:val="00602A0B"/>
    <w:rsid w:val="00602A78"/>
    <w:rsid w:val="00602A84"/>
    <w:rsid w:val="00602AA1"/>
    <w:rsid w:val="00603031"/>
    <w:rsid w:val="00603054"/>
    <w:rsid w:val="00603123"/>
    <w:rsid w:val="00603289"/>
    <w:rsid w:val="00603429"/>
    <w:rsid w:val="006036F4"/>
    <w:rsid w:val="00603A05"/>
    <w:rsid w:val="00603E57"/>
    <w:rsid w:val="00604151"/>
    <w:rsid w:val="00604367"/>
    <w:rsid w:val="00604466"/>
    <w:rsid w:val="006044BE"/>
    <w:rsid w:val="0060475F"/>
    <w:rsid w:val="006047DF"/>
    <w:rsid w:val="00604804"/>
    <w:rsid w:val="00604A20"/>
    <w:rsid w:val="00604B03"/>
    <w:rsid w:val="00604C8A"/>
    <w:rsid w:val="00604DE1"/>
    <w:rsid w:val="00604EE6"/>
    <w:rsid w:val="00605115"/>
    <w:rsid w:val="0060530D"/>
    <w:rsid w:val="00605C82"/>
    <w:rsid w:val="006060C2"/>
    <w:rsid w:val="00606493"/>
    <w:rsid w:val="00606A26"/>
    <w:rsid w:val="00606B12"/>
    <w:rsid w:val="00606BC6"/>
    <w:rsid w:val="00606C32"/>
    <w:rsid w:val="00606F23"/>
    <w:rsid w:val="006075B6"/>
    <w:rsid w:val="006075F5"/>
    <w:rsid w:val="006076E4"/>
    <w:rsid w:val="00607D81"/>
    <w:rsid w:val="00607E30"/>
    <w:rsid w:val="0061000E"/>
    <w:rsid w:val="00610131"/>
    <w:rsid w:val="00610747"/>
    <w:rsid w:val="006108B4"/>
    <w:rsid w:val="00610975"/>
    <w:rsid w:val="006109BE"/>
    <w:rsid w:val="00610A03"/>
    <w:rsid w:val="00610AAA"/>
    <w:rsid w:val="00610B69"/>
    <w:rsid w:val="00610E03"/>
    <w:rsid w:val="00610EDE"/>
    <w:rsid w:val="00611070"/>
    <w:rsid w:val="00611074"/>
    <w:rsid w:val="00611286"/>
    <w:rsid w:val="006113F3"/>
    <w:rsid w:val="0061162F"/>
    <w:rsid w:val="0061176E"/>
    <w:rsid w:val="006117A1"/>
    <w:rsid w:val="00611C51"/>
    <w:rsid w:val="00611E90"/>
    <w:rsid w:val="00612597"/>
    <w:rsid w:val="0061386D"/>
    <w:rsid w:val="006139C9"/>
    <w:rsid w:val="00613BEB"/>
    <w:rsid w:val="00613CFB"/>
    <w:rsid w:val="00613EA5"/>
    <w:rsid w:val="006144AA"/>
    <w:rsid w:val="00614665"/>
    <w:rsid w:val="00614895"/>
    <w:rsid w:val="00614C21"/>
    <w:rsid w:val="00614CD1"/>
    <w:rsid w:val="006151F2"/>
    <w:rsid w:val="0061567B"/>
    <w:rsid w:val="0061580B"/>
    <w:rsid w:val="006158D3"/>
    <w:rsid w:val="00615AC8"/>
    <w:rsid w:val="00615B3C"/>
    <w:rsid w:val="00616449"/>
    <w:rsid w:val="00616541"/>
    <w:rsid w:val="00616A54"/>
    <w:rsid w:val="00616C2E"/>
    <w:rsid w:val="00617029"/>
    <w:rsid w:val="00617397"/>
    <w:rsid w:val="006178ED"/>
    <w:rsid w:val="006179A9"/>
    <w:rsid w:val="00620193"/>
    <w:rsid w:val="0062025F"/>
    <w:rsid w:val="006203F3"/>
    <w:rsid w:val="00620D59"/>
    <w:rsid w:val="00620E34"/>
    <w:rsid w:val="00620EDC"/>
    <w:rsid w:val="00621359"/>
    <w:rsid w:val="006213FC"/>
    <w:rsid w:val="00621415"/>
    <w:rsid w:val="00621474"/>
    <w:rsid w:val="0062152A"/>
    <w:rsid w:val="0062164A"/>
    <w:rsid w:val="00621753"/>
    <w:rsid w:val="0062182A"/>
    <w:rsid w:val="00621A4D"/>
    <w:rsid w:val="00622018"/>
    <w:rsid w:val="006225C4"/>
    <w:rsid w:val="006227E7"/>
    <w:rsid w:val="0062331A"/>
    <w:rsid w:val="00623456"/>
    <w:rsid w:val="00623571"/>
    <w:rsid w:val="00623583"/>
    <w:rsid w:val="00623C15"/>
    <w:rsid w:val="006240A7"/>
    <w:rsid w:val="006242DA"/>
    <w:rsid w:val="006243F0"/>
    <w:rsid w:val="0062462F"/>
    <w:rsid w:val="00624BA1"/>
    <w:rsid w:val="00624D8E"/>
    <w:rsid w:val="00625335"/>
    <w:rsid w:val="006253CF"/>
    <w:rsid w:val="00625C55"/>
    <w:rsid w:val="00625DDC"/>
    <w:rsid w:val="00625E40"/>
    <w:rsid w:val="00625E8E"/>
    <w:rsid w:val="006260D7"/>
    <w:rsid w:val="006261B6"/>
    <w:rsid w:val="006263C6"/>
    <w:rsid w:val="006264A8"/>
    <w:rsid w:val="00626599"/>
    <w:rsid w:val="0062661B"/>
    <w:rsid w:val="00626AC6"/>
    <w:rsid w:val="00626BE2"/>
    <w:rsid w:val="00626EC7"/>
    <w:rsid w:val="00627086"/>
    <w:rsid w:val="00627407"/>
    <w:rsid w:val="00627469"/>
    <w:rsid w:val="00627485"/>
    <w:rsid w:val="006274B1"/>
    <w:rsid w:val="006274D1"/>
    <w:rsid w:val="00627832"/>
    <w:rsid w:val="006278B1"/>
    <w:rsid w:val="00627F0C"/>
    <w:rsid w:val="00630118"/>
    <w:rsid w:val="00630426"/>
    <w:rsid w:val="00630514"/>
    <w:rsid w:val="00630869"/>
    <w:rsid w:val="00630A3A"/>
    <w:rsid w:val="00630BAB"/>
    <w:rsid w:val="00630E7D"/>
    <w:rsid w:val="006310AE"/>
    <w:rsid w:val="00631762"/>
    <w:rsid w:val="00632196"/>
    <w:rsid w:val="00632A70"/>
    <w:rsid w:val="00632BA2"/>
    <w:rsid w:val="00632BF3"/>
    <w:rsid w:val="00632D50"/>
    <w:rsid w:val="00632EE1"/>
    <w:rsid w:val="00633107"/>
    <w:rsid w:val="006335F9"/>
    <w:rsid w:val="00633798"/>
    <w:rsid w:val="006337D1"/>
    <w:rsid w:val="00633BF2"/>
    <w:rsid w:val="00633F67"/>
    <w:rsid w:val="00633FBA"/>
    <w:rsid w:val="00634009"/>
    <w:rsid w:val="006345C3"/>
    <w:rsid w:val="0063499B"/>
    <w:rsid w:val="00634C4F"/>
    <w:rsid w:val="00634DA0"/>
    <w:rsid w:val="00634DDF"/>
    <w:rsid w:val="0063528E"/>
    <w:rsid w:val="0063530F"/>
    <w:rsid w:val="0063556A"/>
    <w:rsid w:val="00635590"/>
    <w:rsid w:val="006359E9"/>
    <w:rsid w:val="00635BBE"/>
    <w:rsid w:val="00635E6F"/>
    <w:rsid w:val="00635F9A"/>
    <w:rsid w:val="00636011"/>
    <w:rsid w:val="006362F9"/>
    <w:rsid w:val="0063657A"/>
    <w:rsid w:val="00636911"/>
    <w:rsid w:val="0063693E"/>
    <w:rsid w:val="0063695A"/>
    <w:rsid w:val="006369A9"/>
    <w:rsid w:val="00636CC6"/>
    <w:rsid w:val="00636D5F"/>
    <w:rsid w:val="0063733C"/>
    <w:rsid w:val="006373CD"/>
    <w:rsid w:val="0063750F"/>
    <w:rsid w:val="0063769C"/>
    <w:rsid w:val="00637EB0"/>
    <w:rsid w:val="00637F0A"/>
    <w:rsid w:val="00637FFD"/>
    <w:rsid w:val="0064009D"/>
    <w:rsid w:val="00640311"/>
    <w:rsid w:val="0064056D"/>
    <w:rsid w:val="0064066B"/>
    <w:rsid w:val="006408A3"/>
    <w:rsid w:val="00640CE9"/>
    <w:rsid w:val="00640EEA"/>
    <w:rsid w:val="00641038"/>
    <w:rsid w:val="0064113C"/>
    <w:rsid w:val="00641156"/>
    <w:rsid w:val="00641283"/>
    <w:rsid w:val="006413CF"/>
    <w:rsid w:val="00641413"/>
    <w:rsid w:val="00641465"/>
    <w:rsid w:val="0064165D"/>
    <w:rsid w:val="00641935"/>
    <w:rsid w:val="00641FF2"/>
    <w:rsid w:val="00642073"/>
    <w:rsid w:val="0064281B"/>
    <w:rsid w:val="00642CCA"/>
    <w:rsid w:val="00642E8C"/>
    <w:rsid w:val="0064311B"/>
    <w:rsid w:val="0064314A"/>
    <w:rsid w:val="006433BD"/>
    <w:rsid w:val="00643562"/>
    <w:rsid w:val="0064359F"/>
    <w:rsid w:val="00643605"/>
    <w:rsid w:val="00643784"/>
    <w:rsid w:val="00643860"/>
    <w:rsid w:val="00643C6B"/>
    <w:rsid w:val="00643C79"/>
    <w:rsid w:val="00643FA1"/>
    <w:rsid w:val="006440B3"/>
    <w:rsid w:val="00644154"/>
    <w:rsid w:val="00644186"/>
    <w:rsid w:val="0064418A"/>
    <w:rsid w:val="006442C4"/>
    <w:rsid w:val="00644303"/>
    <w:rsid w:val="00644936"/>
    <w:rsid w:val="00644A11"/>
    <w:rsid w:val="00644A21"/>
    <w:rsid w:val="0064518E"/>
    <w:rsid w:val="00645244"/>
    <w:rsid w:val="00645581"/>
    <w:rsid w:val="006457E1"/>
    <w:rsid w:val="00645803"/>
    <w:rsid w:val="00645C9F"/>
    <w:rsid w:val="00645E78"/>
    <w:rsid w:val="006460B2"/>
    <w:rsid w:val="00646305"/>
    <w:rsid w:val="00646566"/>
    <w:rsid w:val="00646864"/>
    <w:rsid w:val="00646A26"/>
    <w:rsid w:val="00646A6C"/>
    <w:rsid w:val="00647281"/>
    <w:rsid w:val="006475E6"/>
    <w:rsid w:val="00647F59"/>
    <w:rsid w:val="00647FBC"/>
    <w:rsid w:val="006501A5"/>
    <w:rsid w:val="006505B4"/>
    <w:rsid w:val="0065066D"/>
    <w:rsid w:val="0065068C"/>
    <w:rsid w:val="006508B9"/>
    <w:rsid w:val="00650CA1"/>
    <w:rsid w:val="0065107D"/>
    <w:rsid w:val="00651321"/>
    <w:rsid w:val="0065132A"/>
    <w:rsid w:val="0065143C"/>
    <w:rsid w:val="00651552"/>
    <w:rsid w:val="00651854"/>
    <w:rsid w:val="00651A53"/>
    <w:rsid w:val="00651EB0"/>
    <w:rsid w:val="006522D0"/>
    <w:rsid w:val="00652578"/>
    <w:rsid w:val="00652626"/>
    <w:rsid w:val="00652758"/>
    <w:rsid w:val="006527D7"/>
    <w:rsid w:val="00652D19"/>
    <w:rsid w:val="0065328F"/>
    <w:rsid w:val="006532CA"/>
    <w:rsid w:val="0065339B"/>
    <w:rsid w:val="00653527"/>
    <w:rsid w:val="0065394B"/>
    <w:rsid w:val="006539E8"/>
    <w:rsid w:val="00653DC2"/>
    <w:rsid w:val="00653F8D"/>
    <w:rsid w:val="0065433A"/>
    <w:rsid w:val="006543A4"/>
    <w:rsid w:val="00654658"/>
    <w:rsid w:val="006546ED"/>
    <w:rsid w:val="00654AB1"/>
    <w:rsid w:val="00654BCA"/>
    <w:rsid w:val="00654F71"/>
    <w:rsid w:val="0065507D"/>
    <w:rsid w:val="00655090"/>
    <w:rsid w:val="006553CA"/>
    <w:rsid w:val="00655564"/>
    <w:rsid w:val="00655599"/>
    <w:rsid w:val="00655F86"/>
    <w:rsid w:val="00656307"/>
    <w:rsid w:val="006565D8"/>
    <w:rsid w:val="0065670F"/>
    <w:rsid w:val="0065678F"/>
    <w:rsid w:val="00656B96"/>
    <w:rsid w:val="00656D71"/>
    <w:rsid w:val="00656EAA"/>
    <w:rsid w:val="00656F79"/>
    <w:rsid w:val="0065736B"/>
    <w:rsid w:val="00657506"/>
    <w:rsid w:val="006578E4"/>
    <w:rsid w:val="006579DF"/>
    <w:rsid w:val="00657AE5"/>
    <w:rsid w:val="00660181"/>
    <w:rsid w:val="00660B92"/>
    <w:rsid w:val="00661146"/>
    <w:rsid w:val="00661524"/>
    <w:rsid w:val="00661695"/>
    <w:rsid w:val="006618BA"/>
    <w:rsid w:val="006619B0"/>
    <w:rsid w:val="00661BD3"/>
    <w:rsid w:val="00662012"/>
    <w:rsid w:val="006622C3"/>
    <w:rsid w:val="00662460"/>
    <w:rsid w:val="00662487"/>
    <w:rsid w:val="00662543"/>
    <w:rsid w:val="006625AA"/>
    <w:rsid w:val="006626D0"/>
    <w:rsid w:val="006628E9"/>
    <w:rsid w:val="00662E16"/>
    <w:rsid w:val="006634B8"/>
    <w:rsid w:val="006636A6"/>
    <w:rsid w:val="00663786"/>
    <w:rsid w:val="00663A9B"/>
    <w:rsid w:val="00664183"/>
    <w:rsid w:val="0066418D"/>
    <w:rsid w:val="006641F4"/>
    <w:rsid w:val="0066427F"/>
    <w:rsid w:val="0066478A"/>
    <w:rsid w:val="00664904"/>
    <w:rsid w:val="00664B3D"/>
    <w:rsid w:val="00664BC0"/>
    <w:rsid w:val="00664E8C"/>
    <w:rsid w:val="0066503C"/>
    <w:rsid w:val="00665151"/>
    <w:rsid w:val="006653FB"/>
    <w:rsid w:val="00665711"/>
    <w:rsid w:val="00665B2E"/>
    <w:rsid w:val="00665CFF"/>
    <w:rsid w:val="00665F7C"/>
    <w:rsid w:val="00666233"/>
    <w:rsid w:val="00666848"/>
    <w:rsid w:val="0066684A"/>
    <w:rsid w:val="0066699A"/>
    <w:rsid w:val="00666A6E"/>
    <w:rsid w:val="00666B3E"/>
    <w:rsid w:val="00666BB7"/>
    <w:rsid w:val="00666DFC"/>
    <w:rsid w:val="00666EBB"/>
    <w:rsid w:val="006671C0"/>
    <w:rsid w:val="00667413"/>
    <w:rsid w:val="006674C5"/>
    <w:rsid w:val="0066779E"/>
    <w:rsid w:val="00667EB5"/>
    <w:rsid w:val="00667F7D"/>
    <w:rsid w:val="00667FAF"/>
    <w:rsid w:val="00670179"/>
    <w:rsid w:val="0067025E"/>
    <w:rsid w:val="006703E3"/>
    <w:rsid w:val="0067093A"/>
    <w:rsid w:val="0067096D"/>
    <w:rsid w:val="00670AB5"/>
    <w:rsid w:val="00670AF4"/>
    <w:rsid w:val="00671116"/>
    <w:rsid w:val="00671189"/>
    <w:rsid w:val="00671537"/>
    <w:rsid w:val="006718E7"/>
    <w:rsid w:val="006719A2"/>
    <w:rsid w:val="006719E0"/>
    <w:rsid w:val="00671B34"/>
    <w:rsid w:val="00671FFE"/>
    <w:rsid w:val="0067269D"/>
    <w:rsid w:val="00672988"/>
    <w:rsid w:val="006729EB"/>
    <w:rsid w:val="00672AC9"/>
    <w:rsid w:val="00672C64"/>
    <w:rsid w:val="00672D48"/>
    <w:rsid w:val="00672DC4"/>
    <w:rsid w:val="0067332B"/>
    <w:rsid w:val="0067337C"/>
    <w:rsid w:val="00673B49"/>
    <w:rsid w:val="00673B85"/>
    <w:rsid w:val="00673E9B"/>
    <w:rsid w:val="00673EA5"/>
    <w:rsid w:val="0067407F"/>
    <w:rsid w:val="00674397"/>
    <w:rsid w:val="0067447C"/>
    <w:rsid w:val="006746D7"/>
    <w:rsid w:val="006748E4"/>
    <w:rsid w:val="0067497E"/>
    <w:rsid w:val="00674D9D"/>
    <w:rsid w:val="00674E6A"/>
    <w:rsid w:val="00675002"/>
    <w:rsid w:val="006754D6"/>
    <w:rsid w:val="00675821"/>
    <w:rsid w:val="00675CF4"/>
    <w:rsid w:val="00675EB7"/>
    <w:rsid w:val="00676014"/>
    <w:rsid w:val="0067644F"/>
    <w:rsid w:val="006767DC"/>
    <w:rsid w:val="00676A64"/>
    <w:rsid w:val="0067709D"/>
    <w:rsid w:val="00677115"/>
    <w:rsid w:val="00677513"/>
    <w:rsid w:val="00677549"/>
    <w:rsid w:val="00677925"/>
    <w:rsid w:val="006779BF"/>
    <w:rsid w:val="00677E22"/>
    <w:rsid w:val="00677F98"/>
    <w:rsid w:val="00680104"/>
    <w:rsid w:val="0068036B"/>
    <w:rsid w:val="0068054E"/>
    <w:rsid w:val="0068064D"/>
    <w:rsid w:val="006807FA"/>
    <w:rsid w:val="006808D1"/>
    <w:rsid w:val="006809C1"/>
    <w:rsid w:val="00680F46"/>
    <w:rsid w:val="00681102"/>
    <w:rsid w:val="006817F5"/>
    <w:rsid w:val="00681FDC"/>
    <w:rsid w:val="006820C5"/>
    <w:rsid w:val="00682416"/>
    <w:rsid w:val="0068271E"/>
    <w:rsid w:val="006827CC"/>
    <w:rsid w:val="00682968"/>
    <w:rsid w:val="006829C6"/>
    <w:rsid w:val="00682B53"/>
    <w:rsid w:val="00682F27"/>
    <w:rsid w:val="00683442"/>
    <w:rsid w:val="00683474"/>
    <w:rsid w:val="00683530"/>
    <w:rsid w:val="0068366C"/>
    <w:rsid w:val="0068366E"/>
    <w:rsid w:val="006838B2"/>
    <w:rsid w:val="0068399B"/>
    <w:rsid w:val="00684247"/>
    <w:rsid w:val="00684A01"/>
    <w:rsid w:val="00684A92"/>
    <w:rsid w:val="00684BC2"/>
    <w:rsid w:val="00684EB0"/>
    <w:rsid w:val="006855F4"/>
    <w:rsid w:val="006859AD"/>
    <w:rsid w:val="006859DB"/>
    <w:rsid w:val="00685C64"/>
    <w:rsid w:val="00685F22"/>
    <w:rsid w:val="0068678D"/>
    <w:rsid w:val="00687488"/>
    <w:rsid w:val="00687805"/>
    <w:rsid w:val="00687CBC"/>
    <w:rsid w:val="00687F44"/>
    <w:rsid w:val="006901E5"/>
    <w:rsid w:val="00690493"/>
    <w:rsid w:val="006904ED"/>
    <w:rsid w:val="00690861"/>
    <w:rsid w:val="00690ACA"/>
    <w:rsid w:val="00690CE6"/>
    <w:rsid w:val="00690E2E"/>
    <w:rsid w:val="00691276"/>
    <w:rsid w:val="0069158A"/>
    <w:rsid w:val="006915D7"/>
    <w:rsid w:val="006918AB"/>
    <w:rsid w:val="00691CC8"/>
    <w:rsid w:val="00692496"/>
    <w:rsid w:val="00692646"/>
    <w:rsid w:val="00692700"/>
    <w:rsid w:val="00692814"/>
    <w:rsid w:val="00692AFA"/>
    <w:rsid w:val="0069311F"/>
    <w:rsid w:val="00693225"/>
    <w:rsid w:val="006932E7"/>
    <w:rsid w:val="00693347"/>
    <w:rsid w:val="0069334C"/>
    <w:rsid w:val="006936AA"/>
    <w:rsid w:val="00693AD9"/>
    <w:rsid w:val="00694763"/>
    <w:rsid w:val="006948EF"/>
    <w:rsid w:val="00694DF4"/>
    <w:rsid w:val="00694EC0"/>
    <w:rsid w:val="00695606"/>
    <w:rsid w:val="0069589E"/>
    <w:rsid w:val="00695928"/>
    <w:rsid w:val="00695A52"/>
    <w:rsid w:val="00695D84"/>
    <w:rsid w:val="00695DA2"/>
    <w:rsid w:val="0069600E"/>
    <w:rsid w:val="0069631A"/>
    <w:rsid w:val="006965FA"/>
    <w:rsid w:val="00696C0B"/>
    <w:rsid w:val="00696D63"/>
    <w:rsid w:val="00696DE5"/>
    <w:rsid w:val="00697187"/>
    <w:rsid w:val="006A0233"/>
    <w:rsid w:val="006A032F"/>
    <w:rsid w:val="006A0AD4"/>
    <w:rsid w:val="006A0B59"/>
    <w:rsid w:val="006A0BB4"/>
    <w:rsid w:val="006A0DD3"/>
    <w:rsid w:val="006A0E56"/>
    <w:rsid w:val="006A0FC8"/>
    <w:rsid w:val="006A10B9"/>
    <w:rsid w:val="006A1416"/>
    <w:rsid w:val="006A146E"/>
    <w:rsid w:val="006A161E"/>
    <w:rsid w:val="006A1A90"/>
    <w:rsid w:val="006A1BEB"/>
    <w:rsid w:val="006A21DB"/>
    <w:rsid w:val="006A2361"/>
    <w:rsid w:val="006A29EF"/>
    <w:rsid w:val="006A2D0F"/>
    <w:rsid w:val="006A2FEC"/>
    <w:rsid w:val="006A3022"/>
    <w:rsid w:val="006A344B"/>
    <w:rsid w:val="006A36C1"/>
    <w:rsid w:val="006A371A"/>
    <w:rsid w:val="006A37AE"/>
    <w:rsid w:val="006A3E7D"/>
    <w:rsid w:val="006A41AE"/>
    <w:rsid w:val="006A4450"/>
    <w:rsid w:val="006A4856"/>
    <w:rsid w:val="006A49F0"/>
    <w:rsid w:val="006A4F6C"/>
    <w:rsid w:val="006A50AC"/>
    <w:rsid w:val="006A5474"/>
    <w:rsid w:val="006A5532"/>
    <w:rsid w:val="006A554A"/>
    <w:rsid w:val="006A564B"/>
    <w:rsid w:val="006A5966"/>
    <w:rsid w:val="006A5D95"/>
    <w:rsid w:val="006A6983"/>
    <w:rsid w:val="006A698F"/>
    <w:rsid w:val="006A6CD8"/>
    <w:rsid w:val="006A732A"/>
    <w:rsid w:val="006B02CC"/>
    <w:rsid w:val="006B0458"/>
    <w:rsid w:val="006B05B5"/>
    <w:rsid w:val="006B0836"/>
    <w:rsid w:val="006B092E"/>
    <w:rsid w:val="006B0BCD"/>
    <w:rsid w:val="006B0D78"/>
    <w:rsid w:val="006B14BE"/>
    <w:rsid w:val="006B1545"/>
    <w:rsid w:val="006B17B0"/>
    <w:rsid w:val="006B1E8D"/>
    <w:rsid w:val="006B1F49"/>
    <w:rsid w:val="006B2055"/>
    <w:rsid w:val="006B23B9"/>
    <w:rsid w:val="006B25BD"/>
    <w:rsid w:val="006B294E"/>
    <w:rsid w:val="006B2DA7"/>
    <w:rsid w:val="006B2F4D"/>
    <w:rsid w:val="006B306B"/>
    <w:rsid w:val="006B3184"/>
    <w:rsid w:val="006B3682"/>
    <w:rsid w:val="006B3893"/>
    <w:rsid w:val="006B3974"/>
    <w:rsid w:val="006B3E3E"/>
    <w:rsid w:val="006B4069"/>
    <w:rsid w:val="006B45D6"/>
    <w:rsid w:val="006B47D7"/>
    <w:rsid w:val="006B488F"/>
    <w:rsid w:val="006B48CB"/>
    <w:rsid w:val="006B492B"/>
    <w:rsid w:val="006B4C81"/>
    <w:rsid w:val="006B4C87"/>
    <w:rsid w:val="006B5365"/>
    <w:rsid w:val="006B55CC"/>
    <w:rsid w:val="006B564D"/>
    <w:rsid w:val="006B5BF3"/>
    <w:rsid w:val="006B5F97"/>
    <w:rsid w:val="006B678D"/>
    <w:rsid w:val="006B694D"/>
    <w:rsid w:val="006B6AEA"/>
    <w:rsid w:val="006B6CB4"/>
    <w:rsid w:val="006B6FFA"/>
    <w:rsid w:val="006B7901"/>
    <w:rsid w:val="006C0453"/>
    <w:rsid w:val="006C0471"/>
    <w:rsid w:val="006C0589"/>
    <w:rsid w:val="006C0A50"/>
    <w:rsid w:val="006C0A63"/>
    <w:rsid w:val="006C1255"/>
    <w:rsid w:val="006C1445"/>
    <w:rsid w:val="006C23FB"/>
    <w:rsid w:val="006C24F5"/>
    <w:rsid w:val="006C2A40"/>
    <w:rsid w:val="006C2D98"/>
    <w:rsid w:val="006C2DF8"/>
    <w:rsid w:val="006C3112"/>
    <w:rsid w:val="006C35D0"/>
    <w:rsid w:val="006C3731"/>
    <w:rsid w:val="006C389C"/>
    <w:rsid w:val="006C3AB0"/>
    <w:rsid w:val="006C4021"/>
    <w:rsid w:val="006C406A"/>
    <w:rsid w:val="006C40DD"/>
    <w:rsid w:val="006C4143"/>
    <w:rsid w:val="006C42D7"/>
    <w:rsid w:val="006C433E"/>
    <w:rsid w:val="006C43DB"/>
    <w:rsid w:val="006C465B"/>
    <w:rsid w:val="006C4FC1"/>
    <w:rsid w:val="006C511D"/>
    <w:rsid w:val="006C514D"/>
    <w:rsid w:val="006C51A5"/>
    <w:rsid w:val="006C529D"/>
    <w:rsid w:val="006C546B"/>
    <w:rsid w:val="006C5833"/>
    <w:rsid w:val="006C5BF8"/>
    <w:rsid w:val="006C5E38"/>
    <w:rsid w:val="006C5E6E"/>
    <w:rsid w:val="006C5FF4"/>
    <w:rsid w:val="006C6798"/>
    <w:rsid w:val="006C6905"/>
    <w:rsid w:val="006C6B8B"/>
    <w:rsid w:val="006C6DF7"/>
    <w:rsid w:val="006C6F33"/>
    <w:rsid w:val="006C6F44"/>
    <w:rsid w:val="006C6F51"/>
    <w:rsid w:val="006C7143"/>
    <w:rsid w:val="006C71CB"/>
    <w:rsid w:val="006C740B"/>
    <w:rsid w:val="006C7455"/>
    <w:rsid w:val="006C75DE"/>
    <w:rsid w:val="006C770F"/>
    <w:rsid w:val="006C78A4"/>
    <w:rsid w:val="006D0212"/>
    <w:rsid w:val="006D03B2"/>
    <w:rsid w:val="006D0826"/>
    <w:rsid w:val="006D09E4"/>
    <w:rsid w:val="006D09ED"/>
    <w:rsid w:val="006D0C12"/>
    <w:rsid w:val="006D0E6B"/>
    <w:rsid w:val="006D10FC"/>
    <w:rsid w:val="006D1364"/>
    <w:rsid w:val="006D13CF"/>
    <w:rsid w:val="006D2146"/>
    <w:rsid w:val="006D251C"/>
    <w:rsid w:val="006D28CB"/>
    <w:rsid w:val="006D2CE0"/>
    <w:rsid w:val="006D2E5F"/>
    <w:rsid w:val="006D312F"/>
    <w:rsid w:val="006D3253"/>
    <w:rsid w:val="006D39D1"/>
    <w:rsid w:val="006D3C47"/>
    <w:rsid w:val="006D3C67"/>
    <w:rsid w:val="006D3CB5"/>
    <w:rsid w:val="006D3D96"/>
    <w:rsid w:val="006D4468"/>
    <w:rsid w:val="006D4A37"/>
    <w:rsid w:val="006D508E"/>
    <w:rsid w:val="006D53CC"/>
    <w:rsid w:val="006D5A5D"/>
    <w:rsid w:val="006D5B02"/>
    <w:rsid w:val="006D5CCE"/>
    <w:rsid w:val="006D5D26"/>
    <w:rsid w:val="006D5D93"/>
    <w:rsid w:val="006D5E50"/>
    <w:rsid w:val="006D5FCB"/>
    <w:rsid w:val="006D619B"/>
    <w:rsid w:val="006D632E"/>
    <w:rsid w:val="006D6551"/>
    <w:rsid w:val="006D65E3"/>
    <w:rsid w:val="006D663E"/>
    <w:rsid w:val="006D6681"/>
    <w:rsid w:val="006D67C7"/>
    <w:rsid w:val="006D67EB"/>
    <w:rsid w:val="006D6A30"/>
    <w:rsid w:val="006D6BF5"/>
    <w:rsid w:val="006D6C9C"/>
    <w:rsid w:val="006D7009"/>
    <w:rsid w:val="006D7472"/>
    <w:rsid w:val="006D76BC"/>
    <w:rsid w:val="006D7E70"/>
    <w:rsid w:val="006D7F3F"/>
    <w:rsid w:val="006E0111"/>
    <w:rsid w:val="006E094A"/>
    <w:rsid w:val="006E0F1D"/>
    <w:rsid w:val="006E1278"/>
    <w:rsid w:val="006E12B1"/>
    <w:rsid w:val="006E1327"/>
    <w:rsid w:val="006E13D1"/>
    <w:rsid w:val="006E1A04"/>
    <w:rsid w:val="006E1B5A"/>
    <w:rsid w:val="006E1C2B"/>
    <w:rsid w:val="006E1CCD"/>
    <w:rsid w:val="006E1EE1"/>
    <w:rsid w:val="006E1F49"/>
    <w:rsid w:val="006E1F6B"/>
    <w:rsid w:val="006E2950"/>
    <w:rsid w:val="006E2A3B"/>
    <w:rsid w:val="006E2A89"/>
    <w:rsid w:val="006E2EF6"/>
    <w:rsid w:val="006E32B9"/>
    <w:rsid w:val="006E3470"/>
    <w:rsid w:val="006E3734"/>
    <w:rsid w:val="006E3921"/>
    <w:rsid w:val="006E4184"/>
    <w:rsid w:val="006E4637"/>
    <w:rsid w:val="006E4861"/>
    <w:rsid w:val="006E4D0C"/>
    <w:rsid w:val="006E4D1B"/>
    <w:rsid w:val="006E52E5"/>
    <w:rsid w:val="006E543D"/>
    <w:rsid w:val="006E5A11"/>
    <w:rsid w:val="006E5B78"/>
    <w:rsid w:val="006E5DF6"/>
    <w:rsid w:val="006E619F"/>
    <w:rsid w:val="006E6285"/>
    <w:rsid w:val="006E64B4"/>
    <w:rsid w:val="006E67BA"/>
    <w:rsid w:val="006E682B"/>
    <w:rsid w:val="006E6857"/>
    <w:rsid w:val="006E6985"/>
    <w:rsid w:val="006E699D"/>
    <w:rsid w:val="006E6AFD"/>
    <w:rsid w:val="006E6B5B"/>
    <w:rsid w:val="006E6BA3"/>
    <w:rsid w:val="006E6C0B"/>
    <w:rsid w:val="006E7095"/>
    <w:rsid w:val="006E7266"/>
    <w:rsid w:val="006E72B6"/>
    <w:rsid w:val="006E7478"/>
    <w:rsid w:val="006E7764"/>
    <w:rsid w:val="006F04C7"/>
    <w:rsid w:val="006F0AD6"/>
    <w:rsid w:val="006F0C10"/>
    <w:rsid w:val="006F0D25"/>
    <w:rsid w:val="006F0F20"/>
    <w:rsid w:val="006F1116"/>
    <w:rsid w:val="006F11F5"/>
    <w:rsid w:val="006F1304"/>
    <w:rsid w:val="006F160F"/>
    <w:rsid w:val="006F1694"/>
    <w:rsid w:val="006F2036"/>
    <w:rsid w:val="006F21E1"/>
    <w:rsid w:val="006F2344"/>
    <w:rsid w:val="006F2569"/>
    <w:rsid w:val="006F2654"/>
    <w:rsid w:val="006F2B8C"/>
    <w:rsid w:val="006F2BE7"/>
    <w:rsid w:val="006F2E7B"/>
    <w:rsid w:val="006F3196"/>
    <w:rsid w:val="006F3771"/>
    <w:rsid w:val="006F3779"/>
    <w:rsid w:val="006F37AF"/>
    <w:rsid w:val="006F395D"/>
    <w:rsid w:val="006F3C54"/>
    <w:rsid w:val="006F3CD3"/>
    <w:rsid w:val="006F418C"/>
    <w:rsid w:val="006F47D1"/>
    <w:rsid w:val="006F4BD3"/>
    <w:rsid w:val="006F5376"/>
    <w:rsid w:val="006F5628"/>
    <w:rsid w:val="006F5C84"/>
    <w:rsid w:val="006F5E64"/>
    <w:rsid w:val="006F60C0"/>
    <w:rsid w:val="006F60DE"/>
    <w:rsid w:val="006F6396"/>
    <w:rsid w:val="006F63D9"/>
    <w:rsid w:val="006F65FB"/>
    <w:rsid w:val="006F6B8F"/>
    <w:rsid w:val="006F6E18"/>
    <w:rsid w:val="006F6F0B"/>
    <w:rsid w:val="006F70BB"/>
    <w:rsid w:val="006F728F"/>
    <w:rsid w:val="006F738C"/>
    <w:rsid w:val="006F758A"/>
    <w:rsid w:val="006F7914"/>
    <w:rsid w:val="006F7A13"/>
    <w:rsid w:val="006F7C0B"/>
    <w:rsid w:val="006F7D2E"/>
    <w:rsid w:val="006F7E46"/>
    <w:rsid w:val="006F7F15"/>
    <w:rsid w:val="0070074E"/>
    <w:rsid w:val="00700AB4"/>
    <w:rsid w:val="00700FCA"/>
    <w:rsid w:val="007012B7"/>
    <w:rsid w:val="007015C6"/>
    <w:rsid w:val="00701645"/>
    <w:rsid w:val="007016CF"/>
    <w:rsid w:val="00701A7D"/>
    <w:rsid w:val="00701BBC"/>
    <w:rsid w:val="00702674"/>
    <w:rsid w:val="00702B3B"/>
    <w:rsid w:val="00702D5A"/>
    <w:rsid w:val="00702E14"/>
    <w:rsid w:val="00702EF7"/>
    <w:rsid w:val="007031B3"/>
    <w:rsid w:val="00703404"/>
    <w:rsid w:val="00703571"/>
    <w:rsid w:val="00703967"/>
    <w:rsid w:val="00703989"/>
    <w:rsid w:val="007042E9"/>
    <w:rsid w:val="007042F2"/>
    <w:rsid w:val="007043FB"/>
    <w:rsid w:val="00704495"/>
    <w:rsid w:val="007045D7"/>
    <w:rsid w:val="00704665"/>
    <w:rsid w:val="007048E7"/>
    <w:rsid w:val="007059DC"/>
    <w:rsid w:val="00705DEA"/>
    <w:rsid w:val="00705E45"/>
    <w:rsid w:val="00706026"/>
    <w:rsid w:val="00706057"/>
    <w:rsid w:val="0070669D"/>
    <w:rsid w:val="00706C18"/>
    <w:rsid w:val="00706CB0"/>
    <w:rsid w:val="00706FAD"/>
    <w:rsid w:val="007070D6"/>
    <w:rsid w:val="00707338"/>
    <w:rsid w:val="007074CB"/>
    <w:rsid w:val="00707892"/>
    <w:rsid w:val="00707C8D"/>
    <w:rsid w:val="00707C9B"/>
    <w:rsid w:val="00710371"/>
    <w:rsid w:val="00710760"/>
    <w:rsid w:val="0071082E"/>
    <w:rsid w:val="007108BE"/>
    <w:rsid w:val="007108D3"/>
    <w:rsid w:val="0071097B"/>
    <w:rsid w:val="007109E7"/>
    <w:rsid w:val="00710A73"/>
    <w:rsid w:val="00710A7F"/>
    <w:rsid w:val="0071118B"/>
    <w:rsid w:val="00711882"/>
    <w:rsid w:val="00711988"/>
    <w:rsid w:val="00711996"/>
    <w:rsid w:val="00711C66"/>
    <w:rsid w:val="00711C6D"/>
    <w:rsid w:val="00711E13"/>
    <w:rsid w:val="007122E5"/>
    <w:rsid w:val="0071245C"/>
    <w:rsid w:val="007124FD"/>
    <w:rsid w:val="00712D7D"/>
    <w:rsid w:val="00712EDA"/>
    <w:rsid w:val="00713187"/>
    <w:rsid w:val="00713416"/>
    <w:rsid w:val="007136D0"/>
    <w:rsid w:val="007146EF"/>
    <w:rsid w:val="00715056"/>
    <w:rsid w:val="007155A9"/>
    <w:rsid w:val="00715804"/>
    <w:rsid w:val="007158E1"/>
    <w:rsid w:val="00715A0D"/>
    <w:rsid w:val="00715ED3"/>
    <w:rsid w:val="00715F42"/>
    <w:rsid w:val="007161E1"/>
    <w:rsid w:val="00716490"/>
    <w:rsid w:val="007166E2"/>
    <w:rsid w:val="00716AA6"/>
    <w:rsid w:val="00716F81"/>
    <w:rsid w:val="0071705B"/>
    <w:rsid w:val="00717469"/>
    <w:rsid w:val="00717AC4"/>
    <w:rsid w:val="00717DF0"/>
    <w:rsid w:val="007203C4"/>
    <w:rsid w:val="00720505"/>
    <w:rsid w:val="00720591"/>
    <w:rsid w:val="007206BF"/>
    <w:rsid w:val="0072072A"/>
    <w:rsid w:val="007207C5"/>
    <w:rsid w:val="0072092B"/>
    <w:rsid w:val="00720B31"/>
    <w:rsid w:val="00720C43"/>
    <w:rsid w:val="00720C6D"/>
    <w:rsid w:val="00720C86"/>
    <w:rsid w:val="0072107F"/>
    <w:rsid w:val="007211C8"/>
    <w:rsid w:val="007212A5"/>
    <w:rsid w:val="00721B50"/>
    <w:rsid w:val="00721C81"/>
    <w:rsid w:val="00722049"/>
    <w:rsid w:val="0072250D"/>
    <w:rsid w:val="00722B1F"/>
    <w:rsid w:val="00722CF0"/>
    <w:rsid w:val="00722CF3"/>
    <w:rsid w:val="00722D07"/>
    <w:rsid w:val="00722ECB"/>
    <w:rsid w:val="007230DC"/>
    <w:rsid w:val="0072320B"/>
    <w:rsid w:val="00723441"/>
    <w:rsid w:val="007236A3"/>
    <w:rsid w:val="007239B6"/>
    <w:rsid w:val="00723BC7"/>
    <w:rsid w:val="00724122"/>
    <w:rsid w:val="00724497"/>
    <w:rsid w:val="00724562"/>
    <w:rsid w:val="0072459D"/>
    <w:rsid w:val="007246E1"/>
    <w:rsid w:val="0072474C"/>
    <w:rsid w:val="007248CD"/>
    <w:rsid w:val="0072490A"/>
    <w:rsid w:val="00724973"/>
    <w:rsid w:val="00724B64"/>
    <w:rsid w:val="00724B88"/>
    <w:rsid w:val="0072517D"/>
    <w:rsid w:val="00725D92"/>
    <w:rsid w:val="007260A9"/>
    <w:rsid w:val="00726402"/>
    <w:rsid w:val="00726732"/>
    <w:rsid w:val="00726878"/>
    <w:rsid w:val="0072688D"/>
    <w:rsid w:val="007269C1"/>
    <w:rsid w:val="0072722D"/>
    <w:rsid w:val="00727481"/>
    <w:rsid w:val="007275E6"/>
    <w:rsid w:val="007277B1"/>
    <w:rsid w:val="00727BA7"/>
    <w:rsid w:val="0073063E"/>
    <w:rsid w:val="0073070C"/>
    <w:rsid w:val="00730971"/>
    <w:rsid w:val="0073124A"/>
    <w:rsid w:val="00731462"/>
    <w:rsid w:val="00731901"/>
    <w:rsid w:val="00731B79"/>
    <w:rsid w:val="00731D33"/>
    <w:rsid w:val="00731D7E"/>
    <w:rsid w:val="007320A2"/>
    <w:rsid w:val="0073278E"/>
    <w:rsid w:val="007327CE"/>
    <w:rsid w:val="0073299F"/>
    <w:rsid w:val="0073342E"/>
    <w:rsid w:val="00733661"/>
    <w:rsid w:val="00733893"/>
    <w:rsid w:val="00733A6B"/>
    <w:rsid w:val="00733AB4"/>
    <w:rsid w:val="00733E9F"/>
    <w:rsid w:val="007341AA"/>
    <w:rsid w:val="00734827"/>
    <w:rsid w:val="0073482A"/>
    <w:rsid w:val="00734A05"/>
    <w:rsid w:val="00734A5D"/>
    <w:rsid w:val="00734D6E"/>
    <w:rsid w:val="00734ECC"/>
    <w:rsid w:val="00734F72"/>
    <w:rsid w:val="007350FF"/>
    <w:rsid w:val="00735A60"/>
    <w:rsid w:val="00735B9E"/>
    <w:rsid w:val="00735C6F"/>
    <w:rsid w:val="00736289"/>
    <w:rsid w:val="007367BB"/>
    <w:rsid w:val="00736F32"/>
    <w:rsid w:val="0073710A"/>
    <w:rsid w:val="00737553"/>
    <w:rsid w:val="007376A3"/>
    <w:rsid w:val="00737A31"/>
    <w:rsid w:val="00737AE3"/>
    <w:rsid w:val="00737F5D"/>
    <w:rsid w:val="007401F9"/>
    <w:rsid w:val="007402D0"/>
    <w:rsid w:val="00740489"/>
    <w:rsid w:val="0074059E"/>
    <w:rsid w:val="00740733"/>
    <w:rsid w:val="00741165"/>
    <w:rsid w:val="0074163A"/>
    <w:rsid w:val="00741670"/>
    <w:rsid w:val="00741771"/>
    <w:rsid w:val="007419A5"/>
    <w:rsid w:val="0074219C"/>
    <w:rsid w:val="00742270"/>
    <w:rsid w:val="0074228B"/>
    <w:rsid w:val="0074276E"/>
    <w:rsid w:val="00742A6A"/>
    <w:rsid w:val="00742AB3"/>
    <w:rsid w:val="00742B44"/>
    <w:rsid w:val="00742B87"/>
    <w:rsid w:val="00742F9A"/>
    <w:rsid w:val="0074311A"/>
    <w:rsid w:val="0074389C"/>
    <w:rsid w:val="0074442E"/>
    <w:rsid w:val="007445EB"/>
    <w:rsid w:val="00744637"/>
    <w:rsid w:val="00744FA5"/>
    <w:rsid w:val="00745299"/>
    <w:rsid w:val="007452C7"/>
    <w:rsid w:val="007453ED"/>
    <w:rsid w:val="007454D5"/>
    <w:rsid w:val="007457E3"/>
    <w:rsid w:val="0074599D"/>
    <w:rsid w:val="007460A0"/>
    <w:rsid w:val="00746198"/>
    <w:rsid w:val="007461AF"/>
    <w:rsid w:val="0074656E"/>
    <w:rsid w:val="00746D31"/>
    <w:rsid w:val="007470DE"/>
    <w:rsid w:val="007472D5"/>
    <w:rsid w:val="00747838"/>
    <w:rsid w:val="00747A39"/>
    <w:rsid w:val="007500A4"/>
    <w:rsid w:val="00750868"/>
    <w:rsid w:val="0075095E"/>
    <w:rsid w:val="00750B16"/>
    <w:rsid w:val="00750ECD"/>
    <w:rsid w:val="0075122A"/>
    <w:rsid w:val="00751685"/>
    <w:rsid w:val="00752022"/>
    <w:rsid w:val="0075237F"/>
    <w:rsid w:val="007528DE"/>
    <w:rsid w:val="00752912"/>
    <w:rsid w:val="00752B03"/>
    <w:rsid w:val="00752BD5"/>
    <w:rsid w:val="00752D16"/>
    <w:rsid w:val="0075302F"/>
    <w:rsid w:val="00753454"/>
    <w:rsid w:val="0075388C"/>
    <w:rsid w:val="00753BB5"/>
    <w:rsid w:val="00753D1B"/>
    <w:rsid w:val="00753FE4"/>
    <w:rsid w:val="0075439E"/>
    <w:rsid w:val="007544F1"/>
    <w:rsid w:val="00754633"/>
    <w:rsid w:val="0075469F"/>
    <w:rsid w:val="00754730"/>
    <w:rsid w:val="0075502F"/>
    <w:rsid w:val="00755336"/>
    <w:rsid w:val="00755498"/>
    <w:rsid w:val="0075566D"/>
    <w:rsid w:val="00755888"/>
    <w:rsid w:val="00755A95"/>
    <w:rsid w:val="00755E4A"/>
    <w:rsid w:val="00755E92"/>
    <w:rsid w:val="00755F55"/>
    <w:rsid w:val="007562D1"/>
    <w:rsid w:val="007562D4"/>
    <w:rsid w:val="00756821"/>
    <w:rsid w:val="00756832"/>
    <w:rsid w:val="0075738F"/>
    <w:rsid w:val="00757695"/>
    <w:rsid w:val="007578E1"/>
    <w:rsid w:val="00757BCB"/>
    <w:rsid w:val="00757F0B"/>
    <w:rsid w:val="00760578"/>
    <w:rsid w:val="00760660"/>
    <w:rsid w:val="0076091B"/>
    <w:rsid w:val="00760C79"/>
    <w:rsid w:val="00760FCD"/>
    <w:rsid w:val="00761195"/>
    <w:rsid w:val="007611FC"/>
    <w:rsid w:val="0076129D"/>
    <w:rsid w:val="0076160F"/>
    <w:rsid w:val="00762230"/>
    <w:rsid w:val="007625AC"/>
    <w:rsid w:val="007626D0"/>
    <w:rsid w:val="00762C9F"/>
    <w:rsid w:val="00763412"/>
    <w:rsid w:val="0076342F"/>
    <w:rsid w:val="007636FA"/>
    <w:rsid w:val="0076398E"/>
    <w:rsid w:val="00763A77"/>
    <w:rsid w:val="00764653"/>
    <w:rsid w:val="007651CA"/>
    <w:rsid w:val="00765676"/>
    <w:rsid w:val="007656DC"/>
    <w:rsid w:val="007657C4"/>
    <w:rsid w:val="007661AC"/>
    <w:rsid w:val="007667F1"/>
    <w:rsid w:val="00766DFE"/>
    <w:rsid w:val="00766F3E"/>
    <w:rsid w:val="0076717E"/>
    <w:rsid w:val="00767213"/>
    <w:rsid w:val="00767519"/>
    <w:rsid w:val="007677F3"/>
    <w:rsid w:val="0076797D"/>
    <w:rsid w:val="00767B8B"/>
    <w:rsid w:val="00767ECA"/>
    <w:rsid w:val="00770177"/>
    <w:rsid w:val="0077017B"/>
    <w:rsid w:val="007704E1"/>
    <w:rsid w:val="00770761"/>
    <w:rsid w:val="00770B07"/>
    <w:rsid w:val="00770E5C"/>
    <w:rsid w:val="00772569"/>
    <w:rsid w:val="007726A8"/>
    <w:rsid w:val="00772A1B"/>
    <w:rsid w:val="00772C40"/>
    <w:rsid w:val="00772C8F"/>
    <w:rsid w:val="00772CB2"/>
    <w:rsid w:val="00772E8C"/>
    <w:rsid w:val="00772FDB"/>
    <w:rsid w:val="0077316B"/>
    <w:rsid w:val="00773179"/>
    <w:rsid w:val="007736D3"/>
    <w:rsid w:val="007736E3"/>
    <w:rsid w:val="007738B8"/>
    <w:rsid w:val="00773FDB"/>
    <w:rsid w:val="007740D3"/>
    <w:rsid w:val="007740F7"/>
    <w:rsid w:val="00774427"/>
    <w:rsid w:val="007745CB"/>
    <w:rsid w:val="007745F6"/>
    <w:rsid w:val="00774617"/>
    <w:rsid w:val="007748E1"/>
    <w:rsid w:val="007749BF"/>
    <w:rsid w:val="00774CCF"/>
    <w:rsid w:val="0077500F"/>
    <w:rsid w:val="00775233"/>
    <w:rsid w:val="00775353"/>
    <w:rsid w:val="0077548E"/>
    <w:rsid w:val="007758C9"/>
    <w:rsid w:val="00775E22"/>
    <w:rsid w:val="007761D0"/>
    <w:rsid w:val="007761F8"/>
    <w:rsid w:val="0077648B"/>
    <w:rsid w:val="0077648C"/>
    <w:rsid w:val="0077659E"/>
    <w:rsid w:val="00776634"/>
    <w:rsid w:val="0077667E"/>
    <w:rsid w:val="007769B3"/>
    <w:rsid w:val="00776CB4"/>
    <w:rsid w:val="0077700D"/>
    <w:rsid w:val="0077701B"/>
    <w:rsid w:val="00777070"/>
    <w:rsid w:val="007772DE"/>
    <w:rsid w:val="00777315"/>
    <w:rsid w:val="007773DB"/>
    <w:rsid w:val="007774D5"/>
    <w:rsid w:val="0077783E"/>
    <w:rsid w:val="007779E9"/>
    <w:rsid w:val="00777A99"/>
    <w:rsid w:val="00777E89"/>
    <w:rsid w:val="00780042"/>
    <w:rsid w:val="007802E4"/>
    <w:rsid w:val="00780541"/>
    <w:rsid w:val="0078081F"/>
    <w:rsid w:val="00780919"/>
    <w:rsid w:val="00780A1B"/>
    <w:rsid w:val="00780CBB"/>
    <w:rsid w:val="007811EF"/>
    <w:rsid w:val="0078127E"/>
    <w:rsid w:val="00781589"/>
    <w:rsid w:val="00781AA9"/>
    <w:rsid w:val="00781DFD"/>
    <w:rsid w:val="0078202C"/>
    <w:rsid w:val="007820D0"/>
    <w:rsid w:val="00782432"/>
    <w:rsid w:val="007826C8"/>
    <w:rsid w:val="007827D4"/>
    <w:rsid w:val="00782903"/>
    <w:rsid w:val="00782A90"/>
    <w:rsid w:val="00782B22"/>
    <w:rsid w:val="00782DDD"/>
    <w:rsid w:val="00782EEA"/>
    <w:rsid w:val="007836AD"/>
    <w:rsid w:val="00783CBF"/>
    <w:rsid w:val="00784190"/>
    <w:rsid w:val="0078457B"/>
    <w:rsid w:val="00784756"/>
    <w:rsid w:val="00784C82"/>
    <w:rsid w:val="00784DF9"/>
    <w:rsid w:val="007851C9"/>
    <w:rsid w:val="0078539D"/>
    <w:rsid w:val="00785581"/>
    <w:rsid w:val="007856C1"/>
    <w:rsid w:val="007856D6"/>
    <w:rsid w:val="007857F7"/>
    <w:rsid w:val="007858BA"/>
    <w:rsid w:val="00785B0F"/>
    <w:rsid w:val="007862B0"/>
    <w:rsid w:val="0078651D"/>
    <w:rsid w:val="00786792"/>
    <w:rsid w:val="00787051"/>
    <w:rsid w:val="0078711A"/>
    <w:rsid w:val="0078717B"/>
    <w:rsid w:val="00787DC5"/>
    <w:rsid w:val="0079018D"/>
    <w:rsid w:val="007901DC"/>
    <w:rsid w:val="00790624"/>
    <w:rsid w:val="007906DB"/>
    <w:rsid w:val="007907F3"/>
    <w:rsid w:val="00790865"/>
    <w:rsid w:val="00790CA4"/>
    <w:rsid w:val="00790DEE"/>
    <w:rsid w:val="00790F7E"/>
    <w:rsid w:val="0079174D"/>
    <w:rsid w:val="007918CB"/>
    <w:rsid w:val="00791A00"/>
    <w:rsid w:val="00791D9E"/>
    <w:rsid w:val="00791DDB"/>
    <w:rsid w:val="00791EBE"/>
    <w:rsid w:val="00791F32"/>
    <w:rsid w:val="00792A0D"/>
    <w:rsid w:val="00792CEE"/>
    <w:rsid w:val="00792E7F"/>
    <w:rsid w:val="00792F22"/>
    <w:rsid w:val="007936A8"/>
    <w:rsid w:val="00793AFF"/>
    <w:rsid w:val="00793C4F"/>
    <w:rsid w:val="00794206"/>
    <w:rsid w:val="0079421E"/>
    <w:rsid w:val="00794634"/>
    <w:rsid w:val="0079467A"/>
    <w:rsid w:val="00795439"/>
    <w:rsid w:val="007955E6"/>
    <w:rsid w:val="00795628"/>
    <w:rsid w:val="00795807"/>
    <w:rsid w:val="0079588B"/>
    <w:rsid w:val="00795AA3"/>
    <w:rsid w:val="00795C4F"/>
    <w:rsid w:val="00795C81"/>
    <w:rsid w:val="00795E42"/>
    <w:rsid w:val="0079600B"/>
    <w:rsid w:val="007962B4"/>
    <w:rsid w:val="00796404"/>
    <w:rsid w:val="007964FA"/>
    <w:rsid w:val="007965A6"/>
    <w:rsid w:val="00796620"/>
    <w:rsid w:val="0079670C"/>
    <w:rsid w:val="007969A1"/>
    <w:rsid w:val="007969C8"/>
    <w:rsid w:val="00796C7E"/>
    <w:rsid w:val="00796DD1"/>
    <w:rsid w:val="00796DFF"/>
    <w:rsid w:val="00796E9C"/>
    <w:rsid w:val="00796EF1"/>
    <w:rsid w:val="00796F15"/>
    <w:rsid w:val="0079707C"/>
    <w:rsid w:val="0079730B"/>
    <w:rsid w:val="00797379"/>
    <w:rsid w:val="007978E7"/>
    <w:rsid w:val="00797906"/>
    <w:rsid w:val="00797D1E"/>
    <w:rsid w:val="00797E22"/>
    <w:rsid w:val="00797E8D"/>
    <w:rsid w:val="007A055B"/>
    <w:rsid w:val="007A138F"/>
    <w:rsid w:val="007A1561"/>
    <w:rsid w:val="007A1640"/>
    <w:rsid w:val="007A17DE"/>
    <w:rsid w:val="007A18FE"/>
    <w:rsid w:val="007A1AE4"/>
    <w:rsid w:val="007A1E8D"/>
    <w:rsid w:val="007A1EB1"/>
    <w:rsid w:val="007A2702"/>
    <w:rsid w:val="007A2EBE"/>
    <w:rsid w:val="007A31C1"/>
    <w:rsid w:val="007A327F"/>
    <w:rsid w:val="007A37E0"/>
    <w:rsid w:val="007A393F"/>
    <w:rsid w:val="007A39DF"/>
    <w:rsid w:val="007A3F8D"/>
    <w:rsid w:val="007A40C8"/>
    <w:rsid w:val="007A43ED"/>
    <w:rsid w:val="007A4932"/>
    <w:rsid w:val="007A4A20"/>
    <w:rsid w:val="007A4BDD"/>
    <w:rsid w:val="007A4D1A"/>
    <w:rsid w:val="007A4D47"/>
    <w:rsid w:val="007A4DCE"/>
    <w:rsid w:val="007A533C"/>
    <w:rsid w:val="007A57D6"/>
    <w:rsid w:val="007A5CE3"/>
    <w:rsid w:val="007A5D2B"/>
    <w:rsid w:val="007A5EF9"/>
    <w:rsid w:val="007A5F6E"/>
    <w:rsid w:val="007A60AD"/>
    <w:rsid w:val="007A6498"/>
    <w:rsid w:val="007A6621"/>
    <w:rsid w:val="007A67C5"/>
    <w:rsid w:val="007A6868"/>
    <w:rsid w:val="007A68D4"/>
    <w:rsid w:val="007A6CFD"/>
    <w:rsid w:val="007A6FC4"/>
    <w:rsid w:val="007A72EE"/>
    <w:rsid w:val="007A7576"/>
    <w:rsid w:val="007A77E2"/>
    <w:rsid w:val="007A7B24"/>
    <w:rsid w:val="007A7B8A"/>
    <w:rsid w:val="007A7CB8"/>
    <w:rsid w:val="007A7CBC"/>
    <w:rsid w:val="007B0153"/>
    <w:rsid w:val="007B01B8"/>
    <w:rsid w:val="007B023D"/>
    <w:rsid w:val="007B0397"/>
    <w:rsid w:val="007B047B"/>
    <w:rsid w:val="007B0542"/>
    <w:rsid w:val="007B09D6"/>
    <w:rsid w:val="007B0ADB"/>
    <w:rsid w:val="007B0F5E"/>
    <w:rsid w:val="007B13B0"/>
    <w:rsid w:val="007B1693"/>
    <w:rsid w:val="007B19D1"/>
    <w:rsid w:val="007B19E0"/>
    <w:rsid w:val="007B22B1"/>
    <w:rsid w:val="007B2319"/>
    <w:rsid w:val="007B26EE"/>
    <w:rsid w:val="007B2CB4"/>
    <w:rsid w:val="007B3306"/>
    <w:rsid w:val="007B3502"/>
    <w:rsid w:val="007B3D93"/>
    <w:rsid w:val="007B3E6D"/>
    <w:rsid w:val="007B4101"/>
    <w:rsid w:val="007B411A"/>
    <w:rsid w:val="007B4151"/>
    <w:rsid w:val="007B43EB"/>
    <w:rsid w:val="007B441F"/>
    <w:rsid w:val="007B44ED"/>
    <w:rsid w:val="007B491A"/>
    <w:rsid w:val="007B4CC5"/>
    <w:rsid w:val="007B52AD"/>
    <w:rsid w:val="007B5370"/>
    <w:rsid w:val="007B543C"/>
    <w:rsid w:val="007B5A72"/>
    <w:rsid w:val="007B5BDF"/>
    <w:rsid w:val="007B5C87"/>
    <w:rsid w:val="007B5E3C"/>
    <w:rsid w:val="007B5E84"/>
    <w:rsid w:val="007B5F7E"/>
    <w:rsid w:val="007B6048"/>
    <w:rsid w:val="007B6182"/>
    <w:rsid w:val="007B61F5"/>
    <w:rsid w:val="007B6213"/>
    <w:rsid w:val="007B63D5"/>
    <w:rsid w:val="007B63FA"/>
    <w:rsid w:val="007B655B"/>
    <w:rsid w:val="007B67B0"/>
    <w:rsid w:val="007B6B44"/>
    <w:rsid w:val="007B7496"/>
    <w:rsid w:val="007B7A6C"/>
    <w:rsid w:val="007C019F"/>
    <w:rsid w:val="007C05C0"/>
    <w:rsid w:val="007C0802"/>
    <w:rsid w:val="007C0D76"/>
    <w:rsid w:val="007C12BE"/>
    <w:rsid w:val="007C14EB"/>
    <w:rsid w:val="007C1945"/>
    <w:rsid w:val="007C1C12"/>
    <w:rsid w:val="007C1E45"/>
    <w:rsid w:val="007C1F91"/>
    <w:rsid w:val="007C2739"/>
    <w:rsid w:val="007C2804"/>
    <w:rsid w:val="007C2CE2"/>
    <w:rsid w:val="007C2F68"/>
    <w:rsid w:val="007C3146"/>
    <w:rsid w:val="007C3696"/>
    <w:rsid w:val="007C393E"/>
    <w:rsid w:val="007C3ADF"/>
    <w:rsid w:val="007C3BEE"/>
    <w:rsid w:val="007C3C35"/>
    <w:rsid w:val="007C3C3B"/>
    <w:rsid w:val="007C3E9D"/>
    <w:rsid w:val="007C4010"/>
    <w:rsid w:val="007C434F"/>
    <w:rsid w:val="007C45A8"/>
    <w:rsid w:val="007C4AE9"/>
    <w:rsid w:val="007C4B0F"/>
    <w:rsid w:val="007C4DAD"/>
    <w:rsid w:val="007C5525"/>
    <w:rsid w:val="007C5830"/>
    <w:rsid w:val="007C5901"/>
    <w:rsid w:val="007C592D"/>
    <w:rsid w:val="007C5933"/>
    <w:rsid w:val="007C599E"/>
    <w:rsid w:val="007C5DB8"/>
    <w:rsid w:val="007C5DCE"/>
    <w:rsid w:val="007C611E"/>
    <w:rsid w:val="007C652B"/>
    <w:rsid w:val="007C6631"/>
    <w:rsid w:val="007C6662"/>
    <w:rsid w:val="007C67D9"/>
    <w:rsid w:val="007C685A"/>
    <w:rsid w:val="007C6CA2"/>
    <w:rsid w:val="007C6D95"/>
    <w:rsid w:val="007C70FB"/>
    <w:rsid w:val="007C7449"/>
    <w:rsid w:val="007D002C"/>
    <w:rsid w:val="007D0175"/>
    <w:rsid w:val="007D03B5"/>
    <w:rsid w:val="007D0570"/>
    <w:rsid w:val="007D0578"/>
    <w:rsid w:val="007D05B2"/>
    <w:rsid w:val="007D05FA"/>
    <w:rsid w:val="007D0812"/>
    <w:rsid w:val="007D0C44"/>
    <w:rsid w:val="007D0EF4"/>
    <w:rsid w:val="007D1003"/>
    <w:rsid w:val="007D1030"/>
    <w:rsid w:val="007D16E4"/>
    <w:rsid w:val="007D175E"/>
    <w:rsid w:val="007D1972"/>
    <w:rsid w:val="007D1F33"/>
    <w:rsid w:val="007D216A"/>
    <w:rsid w:val="007D21CD"/>
    <w:rsid w:val="007D25E7"/>
    <w:rsid w:val="007D273E"/>
    <w:rsid w:val="007D288A"/>
    <w:rsid w:val="007D28FD"/>
    <w:rsid w:val="007D2AF6"/>
    <w:rsid w:val="007D2E40"/>
    <w:rsid w:val="007D307A"/>
    <w:rsid w:val="007D30E8"/>
    <w:rsid w:val="007D3283"/>
    <w:rsid w:val="007D3307"/>
    <w:rsid w:val="007D39C0"/>
    <w:rsid w:val="007D3BB5"/>
    <w:rsid w:val="007D3CE0"/>
    <w:rsid w:val="007D3FDD"/>
    <w:rsid w:val="007D44CE"/>
    <w:rsid w:val="007D4521"/>
    <w:rsid w:val="007D4A49"/>
    <w:rsid w:val="007D4C90"/>
    <w:rsid w:val="007D4D3C"/>
    <w:rsid w:val="007D4E2B"/>
    <w:rsid w:val="007D51D5"/>
    <w:rsid w:val="007D54C5"/>
    <w:rsid w:val="007D54F8"/>
    <w:rsid w:val="007D591E"/>
    <w:rsid w:val="007D59D4"/>
    <w:rsid w:val="007D5E27"/>
    <w:rsid w:val="007D62DC"/>
    <w:rsid w:val="007D6306"/>
    <w:rsid w:val="007D662E"/>
    <w:rsid w:val="007D6756"/>
    <w:rsid w:val="007D692B"/>
    <w:rsid w:val="007D6A01"/>
    <w:rsid w:val="007D6E5A"/>
    <w:rsid w:val="007D6F64"/>
    <w:rsid w:val="007D6FC4"/>
    <w:rsid w:val="007D720C"/>
    <w:rsid w:val="007D726F"/>
    <w:rsid w:val="007D7452"/>
    <w:rsid w:val="007D7932"/>
    <w:rsid w:val="007D7ABE"/>
    <w:rsid w:val="007D7B6C"/>
    <w:rsid w:val="007E0001"/>
    <w:rsid w:val="007E00E7"/>
    <w:rsid w:val="007E0199"/>
    <w:rsid w:val="007E0505"/>
    <w:rsid w:val="007E090D"/>
    <w:rsid w:val="007E0E24"/>
    <w:rsid w:val="007E0E77"/>
    <w:rsid w:val="007E0FFA"/>
    <w:rsid w:val="007E1553"/>
    <w:rsid w:val="007E1626"/>
    <w:rsid w:val="007E1782"/>
    <w:rsid w:val="007E19CF"/>
    <w:rsid w:val="007E19FC"/>
    <w:rsid w:val="007E1B02"/>
    <w:rsid w:val="007E1C1C"/>
    <w:rsid w:val="007E1CDA"/>
    <w:rsid w:val="007E1E9B"/>
    <w:rsid w:val="007E2362"/>
    <w:rsid w:val="007E25AB"/>
    <w:rsid w:val="007E2659"/>
    <w:rsid w:val="007E2820"/>
    <w:rsid w:val="007E2F27"/>
    <w:rsid w:val="007E2F41"/>
    <w:rsid w:val="007E3C5E"/>
    <w:rsid w:val="007E3CD0"/>
    <w:rsid w:val="007E3CFF"/>
    <w:rsid w:val="007E4218"/>
    <w:rsid w:val="007E43DD"/>
    <w:rsid w:val="007E4445"/>
    <w:rsid w:val="007E44FC"/>
    <w:rsid w:val="007E4687"/>
    <w:rsid w:val="007E56DA"/>
    <w:rsid w:val="007E5AC2"/>
    <w:rsid w:val="007E6072"/>
    <w:rsid w:val="007E641B"/>
    <w:rsid w:val="007E661D"/>
    <w:rsid w:val="007E670F"/>
    <w:rsid w:val="007E6726"/>
    <w:rsid w:val="007E6EB3"/>
    <w:rsid w:val="007E704C"/>
    <w:rsid w:val="007E770F"/>
    <w:rsid w:val="007E79C5"/>
    <w:rsid w:val="007E7A2F"/>
    <w:rsid w:val="007F01B8"/>
    <w:rsid w:val="007F020C"/>
    <w:rsid w:val="007F051C"/>
    <w:rsid w:val="007F0798"/>
    <w:rsid w:val="007F12FF"/>
    <w:rsid w:val="007F1F08"/>
    <w:rsid w:val="007F2017"/>
    <w:rsid w:val="007F204B"/>
    <w:rsid w:val="007F23DB"/>
    <w:rsid w:val="007F25DA"/>
    <w:rsid w:val="007F2845"/>
    <w:rsid w:val="007F2938"/>
    <w:rsid w:val="007F2A69"/>
    <w:rsid w:val="007F2C0C"/>
    <w:rsid w:val="007F33C5"/>
    <w:rsid w:val="007F35A8"/>
    <w:rsid w:val="007F38A2"/>
    <w:rsid w:val="007F3F18"/>
    <w:rsid w:val="007F3F99"/>
    <w:rsid w:val="007F4242"/>
    <w:rsid w:val="007F43BC"/>
    <w:rsid w:val="007F4740"/>
    <w:rsid w:val="007F4DFD"/>
    <w:rsid w:val="007F523D"/>
    <w:rsid w:val="007F589C"/>
    <w:rsid w:val="007F5F71"/>
    <w:rsid w:val="007F60CF"/>
    <w:rsid w:val="007F6311"/>
    <w:rsid w:val="007F64AD"/>
    <w:rsid w:val="007F65B9"/>
    <w:rsid w:val="007F6890"/>
    <w:rsid w:val="007F69A8"/>
    <w:rsid w:val="007F6FC5"/>
    <w:rsid w:val="007F7180"/>
    <w:rsid w:val="007F71DB"/>
    <w:rsid w:val="007F7322"/>
    <w:rsid w:val="007F739E"/>
    <w:rsid w:val="007F7579"/>
    <w:rsid w:val="007F7AA5"/>
    <w:rsid w:val="007F7BC0"/>
    <w:rsid w:val="0080041D"/>
    <w:rsid w:val="008006C6"/>
    <w:rsid w:val="00800907"/>
    <w:rsid w:val="00800C52"/>
    <w:rsid w:val="00800EA4"/>
    <w:rsid w:val="0080153E"/>
    <w:rsid w:val="00801614"/>
    <w:rsid w:val="008018C8"/>
    <w:rsid w:val="008018E2"/>
    <w:rsid w:val="00801E88"/>
    <w:rsid w:val="00801EA5"/>
    <w:rsid w:val="00801F5C"/>
    <w:rsid w:val="0080212C"/>
    <w:rsid w:val="008021F0"/>
    <w:rsid w:val="00802418"/>
    <w:rsid w:val="0080263A"/>
    <w:rsid w:val="00802778"/>
    <w:rsid w:val="0080295A"/>
    <w:rsid w:val="0080299E"/>
    <w:rsid w:val="00802A09"/>
    <w:rsid w:val="00802D30"/>
    <w:rsid w:val="00802DFD"/>
    <w:rsid w:val="00802EA8"/>
    <w:rsid w:val="0080303D"/>
    <w:rsid w:val="0080329D"/>
    <w:rsid w:val="00803638"/>
    <w:rsid w:val="00803768"/>
    <w:rsid w:val="008037F1"/>
    <w:rsid w:val="0080397F"/>
    <w:rsid w:val="00803D17"/>
    <w:rsid w:val="008040B8"/>
    <w:rsid w:val="008047C0"/>
    <w:rsid w:val="00804AE1"/>
    <w:rsid w:val="00804CF1"/>
    <w:rsid w:val="00804FDF"/>
    <w:rsid w:val="008051D3"/>
    <w:rsid w:val="008055A9"/>
    <w:rsid w:val="00805740"/>
    <w:rsid w:val="00805A04"/>
    <w:rsid w:val="00805C9A"/>
    <w:rsid w:val="00805DA8"/>
    <w:rsid w:val="00805ED4"/>
    <w:rsid w:val="00805F86"/>
    <w:rsid w:val="0080667A"/>
    <w:rsid w:val="008066C0"/>
    <w:rsid w:val="00806BC6"/>
    <w:rsid w:val="00806C0B"/>
    <w:rsid w:val="00806DA1"/>
    <w:rsid w:val="0080700F"/>
    <w:rsid w:val="00807322"/>
    <w:rsid w:val="0080742D"/>
    <w:rsid w:val="008076F5"/>
    <w:rsid w:val="0080780F"/>
    <w:rsid w:val="00807D58"/>
    <w:rsid w:val="00807E65"/>
    <w:rsid w:val="008100AC"/>
    <w:rsid w:val="00810482"/>
    <w:rsid w:val="008107B3"/>
    <w:rsid w:val="00810BA6"/>
    <w:rsid w:val="00810C05"/>
    <w:rsid w:val="00810DA7"/>
    <w:rsid w:val="00810E02"/>
    <w:rsid w:val="00810E81"/>
    <w:rsid w:val="00810F4D"/>
    <w:rsid w:val="008113A5"/>
    <w:rsid w:val="008113ED"/>
    <w:rsid w:val="0081151E"/>
    <w:rsid w:val="00811647"/>
    <w:rsid w:val="00811A5F"/>
    <w:rsid w:val="00811E73"/>
    <w:rsid w:val="00811E88"/>
    <w:rsid w:val="00812169"/>
    <w:rsid w:val="0081216E"/>
    <w:rsid w:val="0081221C"/>
    <w:rsid w:val="0081227F"/>
    <w:rsid w:val="00812498"/>
    <w:rsid w:val="00812542"/>
    <w:rsid w:val="00812594"/>
    <w:rsid w:val="00812741"/>
    <w:rsid w:val="008127E6"/>
    <w:rsid w:val="008127F9"/>
    <w:rsid w:val="0081286D"/>
    <w:rsid w:val="00812C8E"/>
    <w:rsid w:val="00812D6F"/>
    <w:rsid w:val="0081333F"/>
    <w:rsid w:val="0081336E"/>
    <w:rsid w:val="00813928"/>
    <w:rsid w:val="008139BD"/>
    <w:rsid w:val="00814004"/>
    <w:rsid w:val="008149AC"/>
    <w:rsid w:val="00814EF2"/>
    <w:rsid w:val="00815039"/>
    <w:rsid w:val="008154EC"/>
    <w:rsid w:val="008158A8"/>
    <w:rsid w:val="00815917"/>
    <w:rsid w:val="00815A92"/>
    <w:rsid w:val="00815EC3"/>
    <w:rsid w:val="00816134"/>
    <w:rsid w:val="00816192"/>
    <w:rsid w:val="008162C0"/>
    <w:rsid w:val="00816389"/>
    <w:rsid w:val="008164DE"/>
    <w:rsid w:val="008168F8"/>
    <w:rsid w:val="0081728F"/>
    <w:rsid w:val="00817436"/>
    <w:rsid w:val="00817BEF"/>
    <w:rsid w:val="008209C5"/>
    <w:rsid w:val="00820B5A"/>
    <w:rsid w:val="00820BE0"/>
    <w:rsid w:val="00820DC7"/>
    <w:rsid w:val="00820FFB"/>
    <w:rsid w:val="00821264"/>
    <w:rsid w:val="00821698"/>
    <w:rsid w:val="00821BF3"/>
    <w:rsid w:val="00822139"/>
    <w:rsid w:val="008221FE"/>
    <w:rsid w:val="008225A7"/>
    <w:rsid w:val="00822744"/>
    <w:rsid w:val="00822AF9"/>
    <w:rsid w:val="00822BF5"/>
    <w:rsid w:val="00822E9A"/>
    <w:rsid w:val="00822ED3"/>
    <w:rsid w:val="008235E9"/>
    <w:rsid w:val="008236C0"/>
    <w:rsid w:val="008237C7"/>
    <w:rsid w:val="00823E4C"/>
    <w:rsid w:val="008240DC"/>
    <w:rsid w:val="00824102"/>
    <w:rsid w:val="008242E1"/>
    <w:rsid w:val="00824894"/>
    <w:rsid w:val="00824D9F"/>
    <w:rsid w:val="00824FFF"/>
    <w:rsid w:val="00825366"/>
    <w:rsid w:val="008256F5"/>
    <w:rsid w:val="00825E84"/>
    <w:rsid w:val="0082605F"/>
    <w:rsid w:val="008263BD"/>
    <w:rsid w:val="00826A22"/>
    <w:rsid w:val="00826C7B"/>
    <w:rsid w:val="00826DD9"/>
    <w:rsid w:val="00826E01"/>
    <w:rsid w:val="00826E41"/>
    <w:rsid w:val="0082767E"/>
    <w:rsid w:val="008277A8"/>
    <w:rsid w:val="008278B6"/>
    <w:rsid w:val="008278FF"/>
    <w:rsid w:val="00827924"/>
    <w:rsid w:val="00827935"/>
    <w:rsid w:val="00830198"/>
    <w:rsid w:val="008307ED"/>
    <w:rsid w:val="00830B3B"/>
    <w:rsid w:val="00830C39"/>
    <w:rsid w:val="00830C49"/>
    <w:rsid w:val="00831933"/>
    <w:rsid w:val="00831962"/>
    <w:rsid w:val="00831D18"/>
    <w:rsid w:val="008323DF"/>
    <w:rsid w:val="008324D6"/>
    <w:rsid w:val="00832665"/>
    <w:rsid w:val="00832805"/>
    <w:rsid w:val="008328BB"/>
    <w:rsid w:val="00832B15"/>
    <w:rsid w:val="00832BA3"/>
    <w:rsid w:val="00832C0A"/>
    <w:rsid w:val="00832CEF"/>
    <w:rsid w:val="00832DB5"/>
    <w:rsid w:val="00832FF0"/>
    <w:rsid w:val="0083308F"/>
    <w:rsid w:val="0083311E"/>
    <w:rsid w:val="0083323C"/>
    <w:rsid w:val="0083350F"/>
    <w:rsid w:val="00833EE6"/>
    <w:rsid w:val="00834358"/>
    <w:rsid w:val="0083447F"/>
    <w:rsid w:val="008346BD"/>
    <w:rsid w:val="0083482D"/>
    <w:rsid w:val="00834923"/>
    <w:rsid w:val="00834929"/>
    <w:rsid w:val="00834CFD"/>
    <w:rsid w:val="00834DDE"/>
    <w:rsid w:val="00834F11"/>
    <w:rsid w:val="008359EB"/>
    <w:rsid w:val="00835B12"/>
    <w:rsid w:val="0083649B"/>
    <w:rsid w:val="0083699A"/>
    <w:rsid w:val="00836A86"/>
    <w:rsid w:val="00836B7A"/>
    <w:rsid w:val="00836F60"/>
    <w:rsid w:val="00837553"/>
    <w:rsid w:val="008377A6"/>
    <w:rsid w:val="00837B90"/>
    <w:rsid w:val="00837B9E"/>
    <w:rsid w:val="00837C12"/>
    <w:rsid w:val="00837CC4"/>
    <w:rsid w:val="008401C3"/>
    <w:rsid w:val="00840269"/>
    <w:rsid w:val="00840344"/>
    <w:rsid w:val="008408A9"/>
    <w:rsid w:val="008409AA"/>
    <w:rsid w:val="00840B90"/>
    <w:rsid w:val="00840CC1"/>
    <w:rsid w:val="00840E27"/>
    <w:rsid w:val="00840EDB"/>
    <w:rsid w:val="00840FB8"/>
    <w:rsid w:val="00841168"/>
    <w:rsid w:val="00841240"/>
    <w:rsid w:val="00841863"/>
    <w:rsid w:val="00841972"/>
    <w:rsid w:val="00841A48"/>
    <w:rsid w:val="00841FCB"/>
    <w:rsid w:val="008420C1"/>
    <w:rsid w:val="0084242E"/>
    <w:rsid w:val="00842556"/>
    <w:rsid w:val="00842E0C"/>
    <w:rsid w:val="00843237"/>
    <w:rsid w:val="00843294"/>
    <w:rsid w:val="00843308"/>
    <w:rsid w:val="00843A7A"/>
    <w:rsid w:val="00843CDA"/>
    <w:rsid w:val="00843FC1"/>
    <w:rsid w:val="00844001"/>
    <w:rsid w:val="008440DB"/>
    <w:rsid w:val="0084422B"/>
    <w:rsid w:val="008445C7"/>
    <w:rsid w:val="0084479E"/>
    <w:rsid w:val="008447F5"/>
    <w:rsid w:val="00844B46"/>
    <w:rsid w:val="00844BC8"/>
    <w:rsid w:val="00844BD9"/>
    <w:rsid w:val="00845E76"/>
    <w:rsid w:val="00846183"/>
    <w:rsid w:val="00846292"/>
    <w:rsid w:val="008469F4"/>
    <w:rsid w:val="00846DF5"/>
    <w:rsid w:val="008472FD"/>
    <w:rsid w:val="0084748C"/>
    <w:rsid w:val="00847A9C"/>
    <w:rsid w:val="008506E1"/>
    <w:rsid w:val="0085076E"/>
    <w:rsid w:val="00850A93"/>
    <w:rsid w:val="00850C6E"/>
    <w:rsid w:val="00850D96"/>
    <w:rsid w:val="008512B0"/>
    <w:rsid w:val="008515EE"/>
    <w:rsid w:val="008518DC"/>
    <w:rsid w:val="00851A8E"/>
    <w:rsid w:val="00851D09"/>
    <w:rsid w:val="00851EC7"/>
    <w:rsid w:val="008528D3"/>
    <w:rsid w:val="00852CC6"/>
    <w:rsid w:val="00852E81"/>
    <w:rsid w:val="00852F32"/>
    <w:rsid w:val="00853139"/>
    <w:rsid w:val="008531A3"/>
    <w:rsid w:val="0085365E"/>
    <w:rsid w:val="00853803"/>
    <w:rsid w:val="00853CFE"/>
    <w:rsid w:val="00853D0E"/>
    <w:rsid w:val="0085423E"/>
    <w:rsid w:val="008542D0"/>
    <w:rsid w:val="00854553"/>
    <w:rsid w:val="00854AA5"/>
    <w:rsid w:val="00854B7A"/>
    <w:rsid w:val="00854CF8"/>
    <w:rsid w:val="00855136"/>
    <w:rsid w:val="00855982"/>
    <w:rsid w:val="00855A9A"/>
    <w:rsid w:val="00855AA2"/>
    <w:rsid w:val="00855B86"/>
    <w:rsid w:val="00855BE2"/>
    <w:rsid w:val="00856096"/>
    <w:rsid w:val="008560E7"/>
    <w:rsid w:val="00856227"/>
    <w:rsid w:val="008563F9"/>
    <w:rsid w:val="0085656B"/>
    <w:rsid w:val="008565DD"/>
    <w:rsid w:val="00856652"/>
    <w:rsid w:val="008567B5"/>
    <w:rsid w:val="00856BB3"/>
    <w:rsid w:val="00856D03"/>
    <w:rsid w:val="00856D47"/>
    <w:rsid w:val="00856E45"/>
    <w:rsid w:val="00857D3A"/>
    <w:rsid w:val="00857F5D"/>
    <w:rsid w:val="0085A338"/>
    <w:rsid w:val="0086035E"/>
    <w:rsid w:val="00860874"/>
    <w:rsid w:val="00860908"/>
    <w:rsid w:val="008609A3"/>
    <w:rsid w:val="00860BE6"/>
    <w:rsid w:val="00860CB4"/>
    <w:rsid w:val="00860DB2"/>
    <w:rsid w:val="00861071"/>
    <w:rsid w:val="00861A28"/>
    <w:rsid w:val="00862008"/>
    <w:rsid w:val="0086208E"/>
    <w:rsid w:val="00862357"/>
    <w:rsid w:val="00862720"/>
    <w:rsid w:val="008628C8"/>
    <w:rsid w:val="00862A5C"/>
    <w:rsid w:val="00862A70"/>
    <w:rsid w:val="00862B2A"/>
    <w:rsid w:val="00862B44"/>
    <w:rsid w:val="00862DB9"/>
    <w:rsid w:val="008630B9"/>
    <w:rsid w:val="008632AC"/>
    <w:rsid w:val="008633F5"/>
    <w:rsid w:val="00863457"/>
    <w:rsid w:val="00863654"/>
    <w:rsid w:val="00863889"/>
    <w:rsid w:val="00863F37"/>
    <w:rsid w:val="0086406B"/>
    <w:rsid w:val="00864273"/>
    <w:rsid w:val="008647E0"/>
    <w:rsid w:val="00864A38"/>
    <w:rsid w:val="00864C8C"/>
    <w:rsid w:val="00864D3B"/>
    <w:rsid w:val="008656D9"/>
    <w:rsid w:val="00865731"/>
    <w:rsid w:val="00865862"/>
    <w:rsid w:val="008659FB"/>
    <w:rsid w:val="00865A6C"/>
    <w:rsid w:val="00865B6E"/>
    <w:rsid w:val="00865C11"/>
    <w:rsid w:val="0086617B"/>
    <w:rsid w:val="00866445"/>
    <w:rsid w:val="008668C6"/>
    <w:rsid w:val="00866AB8"/>
    <w:rsid w:val="00866E42"/>
    <w:rsid w:val="0086709D"/>
    <w:rsid w:val="00867271"/>
    <w:rsid w:val="008673EE"/>
    <w:rsid w:val="00867651"/>
    <w:rsid w:val="00867652"/>
    <w:rsid w:val="008679F3"/>
    <w:rsid w:val="00867B58"/>
    <w:rsid w:val="00867B5A"/>
    <w:rsid w:val="00867ED5"/>
    <w:rsid w:val="0087039D"/>
    <w:rsid w:val="008709A9"/>
    <w:rsid w:val="00870BC1"/>
    <w:rsid w:val="00870E6A"/>
    <w:rsid w:val="00870EFC"/>
    <w:rsid w:val="0087118C"/>
    <w:rsid w:val="00871423"/>
    <w:rsid w:val="0087161E"/>
    <w:rsid w:val="00871799"/>
    <w:rsid w:val="008718D2"/>
    <w:rsid w:val="00871B48"/>
    <w:rsid w:val="00871DA8"/>
    <w:rsid w:val="00872261"/>
    <w:rsid w:val="00872419"/>
    <w:rsid w:val="00872842"/>
    <w:rsid w:val="00872D7B"/>
    <w:rsid w:val="00872E39"/>
    <w:rsid w:val="00873059"/>
    <w:rsid w:val="00873369"/>
    <w:rsid w:val="00873D85"/>
    <w:rsid w:val="00873E1A"/>
    <w:rsid w:val="00873F1C"/>
    <w:rsid w:val="00873FDA"/>
    <w:rsid w:val="00874009"/>
    <w:rsid w:val="00874158"/>
    <w:rsid w:val="008743F3"/>
    <w:rsid w:val="0087444A"/>
    <w:rsid w:val="0087444C"/>
    <w:rsid w:val="00874E82"/>
    <w:rsid w:val="00875139"/>
    <w:rsid w:val="00875329"/>
    <w:rsid w:val="00875410"/>
    <w:rsid w:val="00875A5E"/>
    <w:rsid w:val="00875D0D"/>
    <w:rsid w:val="00875F46"/>
    <w:rsid w:val="008760CE"/>
    <w:rsid w:val="008761AE"/>
    <w:rsid w:val="0087665F"/>
    <w:rsid w:val="008766E0"/>
    <w:rsid w:val="008766F5"/>
    <w:rsid w:val="0087680E"/>
    <w:rsid w:val="00876877"/>
    <w:rsid w:val="00876940"/>
    <w:rsid w:val="0087699B"/>
    <w:rsid w:val="00876AC2"/>
    <w:rsid w:val="00876C84"/>
    <w:rsid w:val="00876EF3"/>
    <w:rsid w:val="0087714C"/>
    <w:rsid w:val="00877314"/>
    <w:rsid w:val="00877CAD"/>
    <w:rsid w:val="00877F61"/>
    <w:rsid w:val="0088008F"/>
    <w:rsid w:val="008801F0"/>
    <w:rsid w:val="00880508"/>
    <w:rsid w:val="008809A7"/>
    <w:rsid w:val="00880B91"/>
    <w:rsid w:val="00880BDD"/>
    <w:rsid w:val="00880D8C"/>
    <w:rsid w:val="00880EDF"/>
    <w:rsid w:val="008811FD"/>
    <w:rsid w:val="00881976"/>
    <w:rsid w:val="00881C46"/>
    <w:rsid w:val="00881F24"/>
    <w:rsid w:val="00881FBD"/>
    <w:rsid w:val="0088208D"/>
    <w:rsid w:val="00882347"/>
    <w:rsid w:val="008823A9"/>
    <w:rsid w:val="00882412"/>
    <w:rsid w:val="00882575"/>
    <w:rsid w:val="0088259A"/>
    <w:rsid w:val="00882DE6"/>
    <w:rsid w:val="00882FE2"/>
    <w:rsid w:val="00883377"/>
    <w:rsid w:val="00883A20"/>
    <w:rsid w:val="00883D4D"/>
    <w:rsid w:val="00883DC0"/>
    <w:rsid w:val="00884007"/>
    <w:rsid w:val="0088417D"/>
    <w:rsid w:val="00884B59"/>
    <w:rsid w:val="00884DCD"/>
    <w:rsid w:val="008850BA"/>
    <w:rsid w:val="008852BF"/>
    <w:rsid w:val="008852FF"/>
    <w:rsid w:val="00885580"/>
    <w:rsid w:val="00885876"/>
    <w:rsid w:val="008859AA"/>
    <w:rsid w:val="00885A06"/>
    <w:rsid w:val="00885D65"/>
    <w:rsid w:val="00886185"/>
    <w:rsid w:val="008861D9"/>
    <w:rsid w:val="0088620C"/>
    <w:rsid w:val="0088638C"/>
    <w:rsid w:val="00886DEB"/>
    <w:rsid w:val="00886EDF"/>
    <w:rsid w:val="0088711A"/>
    <w:rsid w:val="0088791A"/>
    <w:rsid w:val="0088792D"/>
    <w:rsid w:val="00887FBF"/>
    <w:rsid w:val="00890026"/>
    <w:rsid w:val="00890090"/>
    <w:rsid w:val="008901F8"/>
    <w:rsid w:val="00890210"/>
    <w:rsid w:val="0089055C"/>
    <w:rsid w:val="008908E5"/>
    <w:rsid w:val="00890B04"/>
    <w:rsid w:val="0089105E"/>
    <w:rsid w:val="0089114F"/>
    <w:rsid w:val="00891194"/>
    <w:rsid w:val="00891216"/>
    <w:rsid w:val="008913D6"/>
    <w:rsid w:val="00891608"/>
    <w:rsid w:val="00891B90"/>
    <w:rsid w:val="00891CF9"/>
    <w:rsid w:val="00891DE2"/>
    <w:rsid w:val="0089221F"/>
    <w:rsid w:val="00892338"/>
    <w:rsid w:val="008924EA"/>
    <w:rsid w:val="00892970"/>
    <w:rsid w:val="00892BD0"/>
    <w:rsid w:val="00892C89"/>
    <w:rsid w:val="00892E54"/>
    <w:rsid w:val="0089302F"/>
    <w:rsid w:val="0089320C"/>
    <w:rsid w:val="0089396F"/>
    <w:rsid w:val="00893C84"/>
    <w:rsid w:val="00893D20"/>
    <w:rsid w:val="008946D4"/>
    <w:rsid w:val="00894B58"/>
    <w:rsid w:val="00894FDC"/>
    <w:rsid w:val="008951FB"/>
    <w:rsid w:val="00895574"/>
    <w:rsid w:val="008957D3"/>
    <w:rsid w:val="008957EF"/>
    <w:rsid w:val="00896414"/>
    <w:rsid w:val="008966A1"/>
    <w:rsid w:val="00896950"/>
    <w:rsid w:val="00896AC3"/>
    <w:rsid w:val="00896CDE"/>
    <w:rsid w:val="00896F48"/>
    <w:rsid w:val="0089716F"/>
    <w:rsid w:val="0089723F"/>
    <w:rsid w:val="0089764D"/>
    <w:rsid w:val="0089771A"/>
    <w:rsid w:val="0089782B"/>
    <w:rsid w:val="00897BDF"/>
    <w:rsid w:val="00897C71"/>
    <w:rsid w:val="00897FEE"/>
    <w:rsid w:val="008A024C"/>
    <w:rsid w:val="008A04F3"/>
    <w:rsid w:val="008A082A"/>
    <w:rsid w:val="008A0867"/>
    <w:rsid w:val="008A0965"/>
    <w:rsid w:val="008A0F54"/>
    <w:rsid w:val="008A13F3"/>
    <w:rsid w:val="008A16F9"/>
    <w:rsid w:val="008A18EF"/>
    <w:rsid w:val="008A1D1C"/>
    <w:rsid w:val="008A1D3E"/>
    <w:rsid w:val="008A213F"/>
    <w:rsid w:val="008A2633"/>
    <w:rsid w:val="008A274F"/>
    <w:rsid w:val="008A2A39"/>
    <w:rsid w:val="008A2E68"/>
    <w:rsid w:val="008A3038"/>
    <w:rsid w:val="008A30F4"/>
    <w:rsid w:val="008A31B8"/>
    <w:rsid w:val="008A36CE"/>
    <w:rsid w:val="008A39B3"/>
    <w:rsid w:val="008A39EB"/>
    <w:rsid w:val="008A3AA3"/>
    <w:rsid w:val="008A3E4D"/>
    <w:rsid w:val="008A40D0"/>
    <w:rsid w:val="008A40D9"/>
    <w:rsid w:val="008A435C"/>
    <w:rsid w:val="008A4690"/>
    <w:rsid w:val="008A4B16"/>
    <w:rsid w:val="008A4BD5"/>
    <w:rsid w:val="008A4D63"/>
    <w:rsid w:val="008A4DE4"/>
    <w:rsid w:val="008A4E11"/>
    <w:rsid w:val="008A4EEE"/>
    <w:rsid w:val="008A5417"/>
    <w:rsid w:val="008A5676"/>
    <w:rsid w:val="008A56F8"/>
    <w:rsid w:val="008A57EE"/>
    <w:rsid w:val="008A62C5"/>
    <w:rsid w:val="008A6448"/>
    <w:rsid w:val="008A6A36"/>
    <w:rsid w:val="008A6D62"/>
    <w:rsid w:val="008A7AD3"/>
    <w:rsid w:val="008A7AEC"/>
    <w:rsid w:val="008B03FF"/>
    <w:rsid w:val="008B10C0"/>
    <w:rsid w:val="008B13E9"/>
    <w:rsid w:val="008B18C5"/>
    <w:rsid w:val="008B1AB9"/>
    <w:rsid w:val="008B1E2A"/>
    <w:rsid w:val="008B213E"/>
    <w:rsid w:val="008B2257"/>
    <w:rsid w:val="008B231E"/>
    <w:rsid w:val="008B2436"/>
    <w:rsid w:val="008B26DB"/>
    <w:rsid w:val="008B272A"/>
    <w:rsid w:val="008B346C"/>
    <w:rsid w:val="008B3B51"/>
    <w:rsid w:val="008B3B88"/>
    <w:rsid w:val="008B4057"/>
    <w:rsid w:val="008B4145"/>
    <w:rsid w:val="008B49E7"/>
    <w:rsid w:val="008B5071"/>
    <w:rsid w:val="008B51B6"/>
    <w:rsid w:val="008B5290"/>
    <w:rsid w:val="008B52AA"/>
    <w:rsid w:val="008B579E"/>
    <w:rsid w:val="008B5D57"/>
    <w:rsid w:val="008B5E57"/>
    <w:rsid w:val="008B652E"/>
    <w:rsid w:val="008B6866"/>
    <w:rsid w:val="008B69A1"/>
    <w:rsid w:val="008B6A40"/>
    <w:rsid w:val="008B6B5D"/>
    <w:rsid w:val="008B6E1A"/>
    <w:rsid w:val="008B72EC"/>
    <w:rsid w:val="008B73B5"/>
    <w:rsid w:val="008B73F9"/>
    <w:rsid w:val="008B73FA"/>
    <w:rsid w:val="008B74DC"/>
    <w:rsid w:val="008B762A"/>
    <w:rsid w:val="008B7635"/>
    <w:rsid w:val="008C123C"/>
    <w:rsid w:val="008C1590"/>
    <w:rsid w:val="008C1884"/>
    <w:rsid w:val="008C1A2B"/>
    <w:rsid w:val="008C1BC5"/>
    <w:rsid w:val="008C20A9"/>
    <w:rsid w:val="008C228A"/>
    <w:rsid w:val="008C2A71"/>
    <w:rsid w:val="008C2CFD"/>
    <w:rsid w:val="008C2F9C"/>
    <w:rsid w:val="008C3340"/>
    <w:rsid w:val="008C3A83"/>
    <w:rsid w:val="008C3FDC"/>
    <w:rsid w:val="008C4041"/>
    <w:rsid w:val="008C46E9"/>
    <w:rsid w:val="008C47AD"/>
    <w:rsid w:val="008C48C3"/>
    <w:rsid w:val="008C4C60"/>
    <w:rsid w:val="008C4C85"/>
    <w:rsid w:val="008C5317"/>
    <w:rsid w:val="008C5679"/>
    <w:rsid w:val="008C5AF1"/>
    <w:rsid w:val="008C603A"/>
    <w:rsid w:val="008C624C"/>
    <w:rsid w:val="008C633E"/>
    <w:rsid w:val="008C6383"/>
    <w:rsid w:val="008C63ED"/>
    <w:rsid w:val="008C6542"/>
    <w:rsid w:val="008C6544"/>
    <w:rsid w:val="008C6B15"/>
    <w:rsid w:val="008C6BE7"/>
    <w:rsid w:val="008C6EEC"/>
    <w:rsid w:val="008C71C8"/>
    <w:rsid w:val="008C7935"/>
    <w:rsid w:val="008C79D8"/>
    <w:rsid w:val="008C7B4E"/>
    <w:rsid w:val="008C7EE7"/>
    <w:rsid w:val="008C7F4B"/>
    <w:rsid w:val="008D05EF"/>
    <w:rsid w:val="008D077B"/>
    <w:rsid w:val="008D078F"/>
    <w:rsid w:val="008D0A7D"/>
    <w:rsid w:val="008D0CEB"/>
    <w:rsid w:val="008D0FA4"/>
    <w:rsid w:val="008D129D"/>
    <w:rsid w:val="008D13A3"/>
    <w:rsid w:val="008D167D"/>
    <w:rsid w:val="008D1FEF"/>
    <w:rsid w:val="008D2829"/>
    <w:rsid w:val="008D2A3D"/>
    <w:rsid w:val="008D2CEE"/>
    <w:rsid w:val="008D3116"/>
    <w:rsid w:val="008D379C"/>
    <w:rsid w:val="008D3F32"/>
    <w:rsid w:val="008D4155"/>
    <w:rsid w:val="008D492A"/>
    <w:rsid w:val="008D4B58"/>
    <w:rsid w:val="008D4B7F"/>
    <w:rsid w:val="008D4B8A"/>
    <w:rsid w:val="008D4EBD"/>
    <w:rsid w:val="008D4F76"/>
    <w:rsid w:val="008D5131"/>
    <w:rsid w:val="008D562E"/>
    <w:rsid w:val="008D56C7"/>
    <w:rsid w:val="008D5759"/>
    <w:rsid w:val="008D58A8"/>
    <w:rsid w:val="008D59F3"/>
    <w:rsid w:val="008D5BBA"/>
    <w:rsid w:val="008D62A1"/>
    <w:rsid w:val="008D6541"/>
    <w:rsid w:val="008D6546"/>
    <w:rsid w:val="008D6B68"/>
    <w:rsid w:val="008D7338"/>
    <w:rsid w:val="008D7D13"/>
    <w:rsid w:val="008D7D7B"/>
    <w:rsid w:val="008D7EA2"/>
    <w:rsid w:val="008E0649"/>
    <w:rsid w:val="008E0807"/>
    <w:rsid w:val="008E085A"/>
    <w:rsid w:val="008E08E1"/>
    <w:rsid w:val="008E0F52"/>
    <w:rsid w:val="008E10E6"/>
    <w:rsid w:val="008E1F7B"/>
    <w:rsid w:val="008E200F"/>
    <w:rsid w:val="008E213A"/>
    <w:rsid w:val="008E216C"/>
    <w:rsid w:val="008E2316"/>
    <w:rsid w:val="008E245D"/>
    <w:rsid w:val="008E2D50"/>
    <w:rsid w:val="008E3063"/>
    <w:rsid w:val="008E34BE"/>
    <w:rsid w:val="008E3AA8"/>
    <w:rsid w:val="008E3E57"/>
    <w:rsid w:val="008E40F0"/>
    <w:rsid w:val="008E4235"/>
    <w:rsid w:val="008E42CE"/>
    <w:rsid w:val="008E42D7"/>
    <w:rsid w:val="008E42F4"/>
    <w:rsid w:val="008E4333"/>
    <w:rsid w:val="008E4478"/>
    <w:rsid w:val="008E48DF"/>
    <w:rsid w:val="008E4A31"/>
    <w:rsid w:val="008E4CFE"/>
    <w:rsid w:val="008E51C3"/>
    <w:rsid w:val="008E556C"/>
    <w:rsid w:val="008E5657"/>
    <w:rsid w:val="008E5E51"/>
    <w:rsid w:val="008E5F7B"/>
    <w:rsid w:val="008E6316"/>
    <w:rsid w:val="008E6340"/>
    <w:rsid w:val="008E6761"/>
    <w:rsid w:val="008E69AC"/>
    <w:rsid w:val="008E6AA3"/>
    <w:rsid w:val="008E6AB2"/>
    <w:rsid w:val="008E6E43"/>
    <w:rsid w:val="008F0063"/>
    <w:rsid w:val="008F0071"/>
    <w:rsid w:val="008F00AC"/>
    <w:rsid w:val="008F00DB"/>
    <w:rsid w:val="008F0123"/>
    <w:rsid w:val="008F037C"/>
    <w:rsid w:val="008F064B"/>
    <w:rsid w:val="008F094D"/>
    <w:rsid w:val="008F098D"/>
    <w:rsid w:val="008F1264"/>
    <w:rsid w:val="008F1483"/>
    <w:rsid w:val="008F1670"/>
    <w:rsid w:val="008F1BE0"/>
    <w:rsid w:val="008F1E9A"/>
    <w:rsid w:val="008F204B"/>
    <w:rsid w:val="008F23B2"/>
    <w:rsid w:val="008F2418"/>
    <w:rsid w:val="008F26A8"/>
    <w:rsid w:val="008F2847"/>
    <w:rsid w:val="008F2908"/>
    <w:rsid w:val="008F2E3E"/>
    <w:rsid w:val="008F312C"/>
    <w:rsid w:val="008F316F"/>
    <w:rsid w:val="008F388C"/>
    <w:rsid w:val="008F3915"/>
    <w:rsid w:val="008F3938"/>
    <w:rsid w:val="008F3AFB"/>
    <w:rsid w:val="008F3B30"/>
    <w:rsid w:val="008F3D86"/>
    <w:rsid w:val="008F3D9F"/>
    <w:rsid w:val="008F4124"/>
    <w:rsid w:val="008F47C6"/>
    <w:rsid w:val="008F48E0"/>
    <w:rsid w:val="008F4903"/>
    <w:rsid w:val="008F4C8C"/>
    <w:rsid w:val="008F4CB3"/>
    <w:rsid w:val="008F4CB4"/>
    <w:rsid w:val="008F4DBB"/>
    <w:rsid w:val="008F50AA"/>
    <w:rsid w:val="008F51EE"/>
    <w:rsid w:val="008F54E1"/>
    <w:rsid w:val="008F5661"/>
    <w:rsid w:val="008F57DA"/>
    <w:rsid w:val="008F58A6"/>
    <w:rsid w:val="008F5B16"/>
    <w:rsid w:val="008F5F23"/>
    <w:rsid w:val="008F63B3"/>
    <w:rsid w:val="008F6647"/>
    <w:rsid w:val="008F6912"/>
    <w:rsid w:val="008F6AB2"/>
    <w:rsid w:val="008F6B29"/>
    <w:rsid w:val="008F6C69"/>
    <w:rsid w:val="008F6E14"/>
    <w:rsid w:val="008F6FCD"/>
    <w:rsid w:val="008F700E"/>
    <w:rsid w:val="008F7B27"/>
    <w:rsid w:val="009001F7"/>
    <w:rsid w:val="00900343"/>
    <w:rsid w:val="009003A8"/>
    <w:rsid w:val="009004DB"/>
    <w:rsid w:val="0090059E"/>
    <w:rsid w:val="009006A2"/>
    <w:rsid w:val="0090102B"/>
    <w:rsid w:val="009010D8"/>
    <w:rsid w:val="0090143C"/>
    <w:rsid w:val="00901445"/>
    <w:rsid w:val="00901448"/>
    <w:rsid w:val="00901713"/>
    <w:rsid w:val="009019A8"/>
    <w:rsid w:val="00902554"/>
    <w:rsid w:val="00902837"/>
    <w:rsid w:val="00902937"/>
    <w:rsid w:val="00902B99"/>
    <w:rsid w:val="0090325B"/>
    <w:rsid w:val="00903272"/>
    <w:rsid w:val="00903511"/>
    <w:rsid w:val="009036BC"/>
    <w:rsid w:val="00903832"/>
    <w:rsid w:val="00903D30"/>
    <w:rsid w:val="00903E55"/>
    <w:rsid w:val="009040C9"/>
    <w:rsid w:val="009040E3"/>
    <w:rsid w:val="00904201"/>
    <w:rsid w:val="00904414"/>
    <w:rsid w:val="00904BB0"/>
    <w:rsid w:val="0090503A"/>
    <w:rsid w:val="00905197"/>
    <w:rsid w:val="00905239"/>
    <w:rsid w:val="00905406"/>
    <w:rsid w:val="009059C6"/>
    <w:rsid w:val="00905A30"/>
    <w:rsid w:val="00905B9A"/>
    <w:rsid w:val="00905C47"/>
    <w:rsid w:val="009060D6"/>
    <w:rsid w:val="00906164"/>
    <w:rsid w:val="00906379"/>
    <w:rsid w:val="00906461"/>
    <w:rsid w:val="009064DF"/>
    <w:rsid w:val="009068FE"/>
    <w:rsid w:val="00906A8C"/>
    <w:rsid w:val="00906AAF"/>
    <w:rsid w:val="00906B20"/>
    <w:rsid w:val="00906B9A"/>
    <w:rsid w:val="00906FCC"/>
    <w:rsid w:val="00907605"/>
    <w:rsid w:val="00907662"/>
    <w:rsid w:val="00907683"/>
    <w:rsid w:val="00907842"/>
    <w:rsid w:val="00907CD8"/>
    <w:rsid w:val="009101EA"/>
    <w:rsid w:val="009106FC"/>
    <w:rsid w:val="009108E5"/>
    <w:rsid w:val="00910DC5"/>
    <w:rsid w:val="00910E81"/>
    <w:rsid w:val="00911639"/>
    <w:rsid w:val="009118BB"/>
    <w:rsid w:val="0091191F"/>
    <w:rsid w:val="00911C57"/>
    <w:rsid w:val="00911DF6"/>
    <w:rsid w:val="00911E7D"/>
    <w:rsid w:val="009120A9"/>
    <w:rsid w:val="00912ACE"/>
    <w:rsid w:val="0091309C"/>
    <w:rsid w:val="009134C3"/>
    <w:rsid w:val="009137FA"/>
    <w:rsid w:val="00913A1E"/>
    <w:rsid w:val="009141C4"/>
    <w:rsid w:val="009145D5"/>
    <w:rsid w:val="00914CB3"/>
    <w:rsid w:val="00914D60"/>
    <w:rsid w:val="00915671"/>
    <w:rsid w:val="0091568E"/>
    <w:rsid w:val="009159A0"/>
    <w:rsid w:val="009159B3"/>
    <w:rsid w:val="00915B81"/>
    <w:rsid w:val="00915D6B"/>
    <w:rsid w:val="00915DC6"/>
    <w:rsid w:val="009160DF"/>
    <w:rsid w:val="009161B0"/>
    <w:rsid w:val="0091620B"/>
    <w:rsid w:val="009162C7"/>
    <w:rsid w:val="009164FA"/>
    <w:rsid w:val="0091670D"/>
    <w:rsid w:val="009167E3"/>
    <w:rsid w:val="0091680C"/>
    <w:rsid w:val="0091690E"/>
    <w:rsid w:val="00916C0D"/>
    <w:rsid w:val="00916EC2"/>
    <w:rsid w:val="00916EDF"/>
    <w:rsid w:val="00917380"/>
    <w:rsid w:val="009178FE"/>
    <w:rsid w:val="00917A56"/>
    <w:rsid w:val="00917BBA"/>
    <w:rsid w:val="009202B5"/>
    <w:rsid w:val="009208EF"/>
    <w:rsid w:val="00920D1E"/>
    <w:rsid w:val="00920F3C"/>
    <w:rsid w:val="00920F8B"/>
    <w:rsid w:val="009213BD"/>
    <w:rsid w:val="00921B9F"/>
    <w:rsid w:val="00921C3D"/>
    <w:rsid w:val="009221B2"/>
    <w:rsid w:val="00922686"/>
    <w:rsid w:val="00922693"/>
    <w:rsid w:val="009229E3"/>
    <w:rsid w:val="00922A58"/>
    <w:rsid w:val="00922A97"/>
    <w:rsid w:val="00922C50"/>
    <w:rsid w:val="00922D56"/>
    <w:rsid w:val="00922EBC"/>
    <w:rsid w:val="009230A6"/>
    <w:rsid w:val="0092364D"/>
    <w:rsid w:val="00923A2D"/>
    <w:rsid w:val="00923B1B"/>
    <w:rsid w:val="00923E98"/>
    <w:rsid w:val="00923FF5"/>
    <w:rsid w:val="00924393"/>
    <w:rsid w:val="00924627"/>
    <w:rsid w:val="009249FB"/>
    <w:rsid w:val="00925008"/>
    <w:rsid w:val="009250A8"/>
    <w:rsid w:val="00925133"/>
    <w:rsid w:val="0092520F"/>
    <w:rsid w:val="00925444"/>
    <w:rsid w:val="00925561"/>
    <w:rsid w:val="00925BE6"/>
    <w:rsid w:val="00925CC6"/>
    <w:rsid w:val="00925FB6"/>
    <w:rsid w:val="00926697"/>
    <w:rsid w:val="009269E5"/>
    <w:rsid w:val="00926AFC"/>
    <w:rsid w:val="00926E23"/>
    <w:rsid w:val="00926F61"/>
    <w:rsid w:val="00926FA9"/>
    <w:rsid w:val="009270E1"/>
    <w:rsid w:val="009274B4"/>
    <w:rsid w:val="00927579"/>
    <w:rsid w:val="00927708"/>
    <w:rsid w:val="009305CB"/>
    <w:rsid w:val="0093065B"/>
    <w:rsid w:val="009306A7"/>
    <w:rsid w:val="00930A57"/>
    <w:rsid w:val="00930BD0"/>
    <w:rsid w:val="0093123D"/>
    <w:rsid w:val="0093131F"/>
    <w:rsid w:val="00931426"/>
    <w:rsid w:val="009314D6"/>
    <w:rsid w:val="0093154F"/>
    <w:rsid w:val="00931795"/>
    <w:rsid w:val="00931813"/>
    <w:rsid w:val="0093185F"/>
    <w:rsid w:val="00931A14"/>
    <w:rsid w:val="0093275D"/>
    <w:rsid w:val="00932977"/>
    <w:rsid w:val="00932C48"/>
    <w:rsid w:val="00933040"/>
    <w:rsid w:val="009330E9"/>
    <w:rsid w:val="00933D10"/>
    <w:rsid w:val="009340DB"/>
    <w:rsid w:val="0093465D"/>
    <w:rsid w:val="009348D8"/>
    <w:rsid w:val="00934D26"/>
    <w:rsid w:val="00934D49"/>
    <w:rsid w:val="00934D97"/>
    <w:rsid w:val="009350C0"/>
    <w:rsid w:val="009350C2"/>
    <w:rsid w:val="009351DA"/>
    <w:rsid w:val="00935606"/>
    <w:rsid w:val="009356EE"/>
    <w:rsid w:val="00935A37"/>
    <w:rsid w:val="00935CC4"/>
    <w:rsid w:val="00935D15"/>
    <w:rsid w:val="00935E51"/>
    <w:rsid w:val="009366AC"/>
    <w:rsid w:val="00936DFF"/>
    <w:rsid w:val="009370C4"/>
    <w:rsid w:val="00937178"/>
    <w:rsid w:val="0093750D"/>
    <w:rsid w:val="00937B99"/>
    <w:rsid w:val="00937ED7"/>
    <w:rsid w:val="0094007B"/>
    <w:rsid w:val="009403C8"/>
    <w:rsid w:val="00940D57"/>
    <w:rsid w:val="00940D89"/>
    <w:rsid w:val="009410A2"/>
    <w:rsid w:val="00941123"/>
    <w:rsid w:val="009411FB"/>
    <w:rsid w:val="009414A9"/>
    <w:rsid w:val="00941582"/>
    <w:rsid w:val="009418A3"/>
    <w:rsid w:val="009418F9"/>
    <w:rsid w:val="00941A5F"/>
    <w:rsid w:val="00941ACA"/>
    <w:rsid w:val="00941B71"/>
    <w:rsid w:val="00941D7B"/>
    <w:rsid w:val="00941DC1"/>
    <w:rsid w:val="00941DF9"/>
    <w:rsid w:val="00941E05"/>
    <w:rsid w:val="00941E6B"/>
    <w:rsid w:val="00941F25"/>
    <w:rsid w:val="009421AD"/>
    <w:rsid w:val="0094221C"/>
    <w:rsid w:val="009422ED"/>
    <w:rsid w:val="009424C1"/>
    <w:rsid w:val="00942565"/>
    <w:rsid w:val="00942859"/>
    <w:rsid w:val="009429D6"/>
    <w:rsid w:val="009429E2"/>
    <w:rsid w:val="00942C00"/>
    <w:rsid w:val="0094313E"/>
    <w:rsid w:val="00943564"/>
    <w:rsid w:val="0094357E"/>
    <w:rsid w:val="0094359B"/>
    <w:rsid w:val="009435D4"/>
    <w:rsid w:val="00943E0E"/>
    <w:rsid w:val="0094409C"/>
    <w:rsid w:val="00944159"/>
    <w:rsid w:val="00944736"/>
    <w:rsid w:val="00944950"/>
    <w:rsid w:val="009449B2"/>
    <w:rsid w:val="00944A82"/>
    <w:rsid w:val="00944B07"/>
    <w:rsid w:val="00944B6D"/>
    <w:rsid w:val="00944BA5"/>
    <w:rsid w:val="0094556F"/>
    <w:rsid w:val="00945794"/>
    <w:rsid w:val="009459D8"/>
    <w:rsid w:val="00946492"/>
    <w:rsid w:val="009469FC"/>
    <w:rsid w:val="00946C4D"/>
    <w:rsid w:val="00947091"/>
    <w:rsid w:val="00947F0F"/>
    <w:rsid w:val="00947F20"/>
    <w:rsid w:val="00947FE1"/>
    <w:rsid w:val="0095019A"/>
    <w:rsid w:val="00950602"/>
    <w:rsid w:val="00950622"/>
    <w:rsid w:val="00950C76"/>
    <w:rsid w:val="00950D17"/>
    <w:rsid w:val="0095173B"/>
    <w:rsid w:val="00951977"/>
    <w:rsid w:val="00951EE6"/>
    <w:rsid w:val="009522AB"/>
    <w:rsid w:val="0095260F"/>
    <w:rsid w:val="0095285B"/>
    <w:rsid w:val="00952C09"/>
    <w:rsid w:val="00953182"/>
    <w:rsid w:val="0095335C"/>
    <w:rsid w:val="0095335E"/>
    <w:rsid w:val="009536B4"/>
    <w:rsid w:val="0095372E"/>
    <w:rsid w:val="00953751"/>
    <w:rsid w:val="009537A9"/>
    <w:rsid w:val="00953EA2"/>
    <w:rsid w:val="00953FE9"/>
    <w:rsid w:val="00954167"/>
    <w:rsid w:val="009542D2"/>
    <w:rsid w:val="00954417"/>
    <w:rsid w:val="009546B8"/>
    <w:rsid w:val="0095481C"/>
    <w:rsid w:val="00954820"/>
    <w:rsid w:val="00954A22"/>
    <w:rsid w:val="00954DB6"/>
    <w:rsid w:val="0095526F"/>
    <w:rsid w:val="00955E6B"/>
    <w:rsid w:val="009567E6"/>
    <w:rsid w:val="0095696C"/>
    <w:rsid w:val="00956AD1"/>
    <w:rsid w:val="00956CD5"/>
    <w:rsid w:val="00956D8A"/>
    <w:rsid w:val="00957076"/>
    <w:rsid w:val="00957132"/>
    <w:rsid w:val="009571B4"/>
    <w:rsid w:val="009575DE"/>
    <w:rsid w:val="009576FD"/>
    <w:rsid w:val="009578EB"/>
    <w:rsid w:val="009578FF"/>
    <w:rsid w:val="00957960"/>
    <w:rsid w:val="009579FF"/>
    <w:rsid w:val="00960278"/>
    <w:rsid w:val="00960446"/>
    <w:rsid w:val="0096086D"/>
    <w:rsid w:val="00960D60"/>
    <w:rsid w:val="00960E5B"/>
    <w:rsid w:val="009610ED"/>
    <w:rsid w:val="0096136F"/>
    <w:rsid w:val="009613E1"/>
    <w:rsid w:val="0096146D"/>
    <w:rsid w:val="0096160C"/>
    <w:rsid w:val="00961E43"/>
    <w:rsid w:val="00961E8D"/>
    <w:rsid w:val="00961EE9"/>
    <w:rsid w:val="00962791"/>
    <w:rsid w:val="009628CB"/>
    <w:rsid w:val="009628E3"/>
    <w:rsid w:val="00962AA4"/>
    <w:rsid w:val="0096322E"/>
    <w:rsid w:val="009632CE"/>
    <w:rsid w:val="00963388"/>
    <w:rsid w:val="009633BB"/>
    <w:rsid w:val="009636CC"/>
    <w:rsid w:val="009638A0"/>
    <w:rsid w:val="00963A36"/>
    <w:rsid w:val="00963C4C"/>
    <w:rsid w:val="009643DA"/>
    <w:rsid w:val="0096485F"/>
    <w:rsid w:val="00964BF8"/>
    <w:rsid w:val="00964DE3"/>
    <w:rsid w:val="00965321"/>
    <w:rsid w:val="0096533D"/>
    <w:rsid w:val="009655EB"/>
    <w:rsid w:val="00965831"/>
    <w:rsid w:val="0096598B"/>
    <w:rsid w:val="009659FA"/>
    <w:rsid w:val="00965C40"/>
    <w:rsid w:val="00966029"/>
    <w:rsid w:val="00966164"/>
    <w:rsid w:val="0096649E"/>
    <w:rsid w:val="00966518"/>
    <w:rsid w:val="009667DB"/>
    <w:rsid w:val="00966927"/>
    <w:rsid w:val="00966F2A"/>
    <w:rsid w:val="00967354"/>
    <w:rsid w:val="0097015E"/>
    <w:rsid w:val="00970177"/>
    <w:rsid w:val="0097021E"/>
    <w:rsid w:val="00970229"/>
    <w:rsid w:val="009703E1"/>
    <w:rsid w:val="009705B2"/>
    <w:rsid w:val="0097106D"/>
    <w:rsid w:val="00971592"/>
    <w:rsid w:val="0097159C"/>
    <w:rsid w:val="00971617"/>
    <w:rsid w:val="009717F8"/>
    <w:rsid w:val="009719D7"/>
    <w:rsid w:val="00971C57"/>
    <w:rsid w:val="00971CFC"/>
    <w:rsid w:val="00971DDF"/>
    <w:rsid w:val="00971E25"/>
    <w:rsid w:val="0097225C"/>
    <w:rsid w:val="00972289"/>
    <w:rsid w:val="009722BE"/>
    <w:rsid w:val="009731D6"/>
    <w:rsid w:val="0097327D"/>
    <w:rsid w:val="0097332C"/>
    <w:rsid w:val="0097341B"/>
    <w:rsid w:val="009734C9"/>
    <w:rsid w:val="00973A68"/>
    <w:rsid w:val="00973B8F"/>
    <w:rsid w:val="00973E7E"/>
    <w:rsid w:val="00973FC6"/>
    <w:rsid w:val="00974461"/>
    <w:rsid w:val="00974746"/>
    <w:rsid w:val="009747E0"/>
    <w:rsid w:val="0097481C"/>
    <w:rsid w:val="00974AFC"/>
    <w:rsid w:val="00974EA6"/>
    <w:rsid w:val="00974F02"/>
    <w:rsid w:val="00975119"/>
    <w:rsid w:val="00975734"/>
    <w:rsid w:val="009759D5"/>
    <w:rsid w:val="009759E5"/>
    <w:rsid w:val="00975F9E"/>
    <w:rsid w:val="00975FB0"/>
    <w:rsid w:val="00976282"/>
    <w:rsid w:val="009763ED"/>
    <w:rsid w:val="00976C0B"/>
    <w:rsid w:val="00976C5C"/>
    <w:rsid w:val="00976F04"/>
    <w:rsid w:val="00977127"/>
    <w:rsid w:val="009777E9"/>
    <w:rsid w:val="009777F4"/>
    <w:rsid w:val="00977898"/>
    <w:rsid w:val="009778DD"/>
    <w:rsid w:val="00977AD8"/>
    <w:rsid w:val="00977C0F"/>
    <w:rsid w:val="00977F54"/>
    <w:rsid w:val="00980016"/>
    <w:rsid w:val="0098082F"/>
    <w:rsid w:val="00980A10"/>
    <w:rsid w:val="00980B3A"/>
    <w:rsid w:val="00980BC2"/>
    <w:rsid w:val="00980C46"/>
    <w:rsid w:val="00980E93"/>
    <w:rsid w:val="00980F62"/>
    <w:rsid w:val="00981130"/>
    <w:rsid w:val="009813A5"/>
    <w:rsid w:val="00982023"/>
    <w:rsid w:val="009821D8"/>
    <w:rsid w:val="0098229C"/>
    <w:rsid w:val="00982434"/>
    <w:rsid w:val="00982669"/>
    <w:rsid w:val="0098275C"/>
    <w:rsid w:val="00982813"/>
    <w:rsid w:val="0098289D"/>
    <w:rsid w:val="00982A9F"/>
    <w:rsid w:val="00982B16"/>
    <w:rsid w:val="00983255"/>
    <w:rsid w:val="009832B7"/>
    <w:rsid w:val="009833B5"/>
    <w:rsid w:val="009835E0"/>
    <w:rsid w:val="00983D46"/>
    <w:rsid w:val="00983DCA"/>
    <w:rsid w:val="00984028"/>
    <w:rsid w:val="009841C1"/>
    <w:rsid w:val="009846E3"/>
    <w:rsid w:val="00984CB3"/>
    <w:rsid w:val="00984E80"/>
    <w:rsid w:val="00984EBE"/>
    <w:rsid w:val="00984F91"/>
    <w:rsid w:val="009851C8"/>
    <w:rsid w:val="009856B0"/>
    <w:rsid w:val="009857FE"/>
    <w:rsid w:val="00985EF7"/>
    <w:rsid w:val="00986093"/>
    <w:rsid w:val="00986146"/>
    <w:rsid w:val="009864BD"/>
    <w:rsid w:val="00986845"/>
    <w:rsid w:val="009868AC"/>
    <w:rsid w:val="00986CF9"/>
    <w:rsid w:val="00986DFD"/>
    <w:rsid w:val="0098720C"/>
    <w:rsid w:val="0098727B"/>
    <w:rsid w:val="00987295"/>
    <w:rsid w:val="00987416"/>
    <w:rsid w:val="009876E8"/>
    <w:rsid w:val="00987948"/>
    <w:rsid w:val="009879A4"/>
    <w:rsid w:val="00987A72"/>
    <w:rsid w:val="00987A79"/>
    <w:rsid w:val="00990845"/>
    <w:rsid w:val="0099099A"/>
    <w:rsid w:val="009909A8"/>
    <w:rsid w:val="009909F0"/>
    <w:rsid w:val="00990C0E"/>
    <w:rsid w:val="00990D75"/>
    <w:rsid w:val="00991093"/>
    <w:rsid w:val="0099163B"/>
    <w:rsid w:val="00991BEB"/>
    <w:rsid w:val="00992009"/>
    <w:rsid w:val="009921A9"/>
    <w:rsid w:val="00992343"/>
    <w:rsid w:val="0099238A"/>
    <w:rsid w:val="00992492"/>
    <w:rsid w:val="00992A7B"/>
    <w:rsid w:val="00992EF8"/>
    <w:rsid w:val="0099307C"/>
    <w:rsid w:val="00993177"/>
    <w:rsid w:val="0099319F"/>
    <w:rsid w:val="0099324B"/>
    <w:rsid w:val="00993345"/>
    <w:rsid w:val="0099383D"/>
    <w:rsid w:val="009938B1"/>
    <w:rsid w:val="009939C5"/>
    <w:rsid w:val="00993A2B"/>
    <w:rsid w:val="00994503"/>
    <w:rsid w:val="0099451D"/>
    <w:rsid w:val="00994759"/>
    <w:rsid w:val="00994775"/>
    <w:rsid w:val="00994924"/>
    <w:rsid w:val="00994AEE"/>
    <w:rsid w:val="00994BDC"/>
    <w:rsid w:val="00994C4A"/>
    <w:rsid w:val="00994CC4"/>
    <w:rsid w:val="00994D26"/>
    <w:rsid w:val="00994E35"/>
    <w:rsid w:val="00994EC5"/>
    <w:rsid w:val="00994FE3"/>
    <w:rsid w:val="0099563C"/>
    <w:rsid w:val="00995762"/>
    <w:rsid w:val="00995C28"/>
    <w:rsid w:val="00996152"/>
    <w:rsid w:val="0099621F"/>
    <w:rsid w:val="00996258"/>
    <w:rsid w:val="00996306"/>
    <w:rsid w:val="00996412"/>
    <w:rsid w:val="00996744"/>
    <w:rsid w:val="00996F1D"/>
    <w:rsid w:val="00996FFA"/>
    <w:rsid w:val="0099745F"/>
    <w:rsid w:val="00997567"/>
    <w:rsid w:val="00997755"/>
    <w:rsid w:val="009979A8"/>
    <w:rsid w:val="00997C2C"/>
    <w:rsid w:val="00997CF4"/>
    <w:rsid w:val="009A05B8"/>
    <w:rsid w:val="009A05E7"/>
    <w:rsid w:val="009A0B00"/>
    <w:rsid w:val="009A1169"/>
    <w:rsid w:val="009A1475"/>
    <w:rsid w:val="009A14F9"/>
    <w:rsid w:val="009A164C"/>
    <w:rsid w:val="009A17FB"/>
    <w:rsid w:val="009A1925"/>
    <w:rsid w:val="009A1AAC"/>
    <w:rsid w:val="009A1C54"/>
    <w:rsid w:val="009A1D49"/>
    <w:rsid w:val="009A1E7C"/>
    <w:rsid w:val="009A1F66"/>
    <w:rsid w:val="009A1F6E"/>
    <w:rsid w:val="009A1F9E"/>
    <w:rsid w:val="009A2425"/>
    <w:rsid w:val="009A27B2"/>
    <w:rsid w:val="009A2BB6"/>
    <w:rsid w:val="009A2CB8"/>
    <w:rsid w:val="009A2D5B"/>
    <w:rsid w:val="009A2E8E"/>
    <w:rsid w:val="009A3125"/>
    <w:rsid w:val="009A32D8"/>
    <w:rsid w:val="009A3369"/>
    <w:rsid w:val="009A3789"/>
    <w:rsid w:val="009A393E"/>
    <w:rsid w:val="009A3BAA"/>
    <w:rsid w:val="009A4007"/>
    <w:rsid w:val="009A45A2"/>
    <w:rsid w:val="009A482A"/>
    <w:rsid w:val="009A4843"/>
    <w:rsid w:val="009A48BE"/>
    <w:rsid w:val="009A4BC9"/>
    <w:rsid w:val="009A4FBE"/>
    <w:rsid w:val="009A4FC5"/>
    <w:rsid w:val="009A530F"/>
    <w:rsid w:val="009A5610"/>
    <w:rsid w:val="009A5902"/>
    <w:rsid w:val="009A5BDD"/>
    <w:rsid w:val="009A5C0F"/>
    <w:rsid w:val="009A662E"/>
    <w:rsid w:val="009A6919"/>
    <w:rsid w:val="009A6AC7"/>
    <w:rsid w:val="009A6ADF"/>
    <w:rsid w:val="009A6B39"/>
    <w:rsid w:val="009A6C88"/>
    <w:rsid w:val="009A6CC0"/>
    <w:rsid w:val="009A6DA1"/>
    <w:rsid w:val="009A6E2A"/>
    <w:rsid w:val="009A72F5"/>
    <w:rsid w:val="009A7B01"/>
    <w:rsid w:val="009A7E7F"/>
    <w:rsid w:val="009B0173"/>
    <w:rsid w:val="009B0408"/>
    <w:rsid w:val="009B073D"/>
    <w:rsid w:val="009B0843"/>
    <w:rsid w:val="009B0C95"/>
    <w:rsid w:val="009B0CBD"/>
    <w:rsid w:val="009B0D8C"/>
    <w:rsid w:val="009B0DEE"/>
    <w:rsid w:val="009B1164"/>
    <w:rsid w:val="009B1335"/>
    <w:rsid w:val="009B1673"/>
    <w:rsid w:val="009B16C0"/>
    <w:rsid w:val="009B176D"/>
    <w:rsid w:val="009B187C"/>
    <w:rsid w:val="009B1E47"/>
    <w:rsid w:val="009B20F1"/>
    <w:rsid w:val="009B2CED"/>
    <w:rsid w:val="009B3054"/>
    <w:rsid w:val="009B30F8"/>
    <w:rsid w:val="009B335D"/>
    <w:rsid w:val="009B385E"/>
    <w:rsid w:val="009B3C2E"/>
    <w:rsid w:val="009B3C90"/>
    <w:rsid w:val="009B3CAD"/>
    <w:rsid w:val="009B3D48"/>
    <w:rsid w:val="009B3E5D"/>
    <w:rsid w:val="009B41E8"/>
    <w:rsid w:val="009B4811"/>
    <w:rsid w:val="009B5022"/>
    <w:rsid w:val="009B507A"/>
    <w:rsid w:val="009B51D2"/>
    <w:rsid w:val="009B5CC1"/>
    <w:rsid w:val="009B5DE4"/>
    <w:rsid w:val="009B6276"/>
    <w:rsid w:val="009B62B8"/>
    <w:rsid w:val="009B65E6"/>
    <w:rsid w:val="009B660F"/>
    <w:rsid w:val="009B6694"/>
    <w:rsid w:val="009B6E80"/>
    <w:rsid w:val="009B6F68"/>
    <w:rsid w:val="009B71B5"/>
    <w:rsid w:val="009B7599"/>
    <w:rsid w:val="009B76E3"/>
    <w:rsid w:val="009B76F9"/>
    <w:rsid w:val="009B7A72"/>
    <w:rsid w:val="009B7BB8"/>
    <w:rsid w:val="009C03EA"/>
    <w:rsid w:val="009C065D"/>
    <w:rsid w:val="009C077C"/>
    <w:rsid w:val="009C09C2"/>
    <w:rsid w:val="009C0BB8"/>
    <w:rsid w:val="009C0E9B"/>
    <w:rsid w:val="009C1072"/>
    <w:rsid w:val="009C126A"/>
    <w:rsid w:val="009C153C"/>
    <w:rsid w:val="009C195D"/>
    <w:rsid w:val="009C1D4C"/>
    <w:rsid w:val="009C2114"/>
    <w:rsid w:val="009C2181"/>
    <w:rsid w:val="009C247E"/>
    <w:rsid w:val="009C2824"/>
    <w:rsid w:val="009C2DD2"/>
    <w:rsid w:val="009C2EAF"/>
    <w:rsid w:val="009C365F"/>
    <w:rsid w:val="009C3982"/>
    <w:rsid w:val="009C39C7"/>
    <w:rsid w:val="009C3AC4"/>
    <w:rsid w:val="009C3BF4"/>
    <w:rsid w:val="009C3E5F"/>
    <w:rsid w:val="009C3F8E"/>
    <w:rsid w:val="009C415D"/>
    <w:rsid w:val="009C441F"/>
    <w:rsid w:val="009C4459"/>
    <w:rsid w:val="009C45AA"/>
    <w:rsid w:val="009C4756"/>
    <w:rsid w:val="009C49CA"/>
    <w:rsid w:val="009C4A07"/>
    <w:rsid w:val="009C4B5F"/>
    <w:rsid w:val="009C4B8E"/>
    <w:rsid w:val="009C4E13"/>
    <w:rsid w:val="009C50DD"/>
    <w:rsid w:val="009C51D5"/>
    <w:rsid w:val="009C543C"/>
    <w:rsid w:val="009C549B"/>
    <w:rsid w:val="009C56F8"/>
    <w:rsid w:val="009C583B"/>
    <w:rsid w:val="009C599A"/>
    <w:rsid w:val="009C5D4A"/>
    <w:rsid w:val="009C5ECE"/>
    <w:rsid w:val="009C5EFF"/>
    <w:rsid w:val="009C6205"/>
    <w:rsid w:val="009C650E"/>
    <w:rsid w:val="009C6701"/>
    <w:rsid w:val="009C6897"/>
    <w:rsid w:val="009C6A28"/>
    <w:rsid w:val="009C6B0F"/>
    <w:rsid w:val="009C6DC0"/>
    <w:rsid w:val="009C6F8B"/>
    <w:rsid w:val="009C70DB"/>
    <w:rsid w:val="009C7425"/>
    <w:rsid w:val="009C7431"/>
    <w:rsid w:val="009C774A"/>
    <w:rsid w:val="009C7CAD"/>
    <w:rsid w:val="009C7CCE"/>
    <w:rsid w:val="009D0273"/>
    <w:rsid w:val="009D05DB"/>
    <w:rsid w:val="009D0BEF"/>
    <w:rsid w:val="009D0C29"/>
    <w:rsid w:val="009D1181"/>
    <w:rsid w:val="009D193E"/>
    <w:rsid w:val="009D19BC"/>
    <w:rsid w:val="009D1D3E"/>
    <w:rsid w:val="009D20BB"/>
    <w:rsid w:val="009D2348"/>
    <w:rsid w:val="009D2418"/>
    <w:rsid w:val="009D253F"/>
    <w:rsid w:val="009D27C8"/>
    <w:rsid w:val="009D2937"/>
    <w:rsid w:val="009D2C2F"/>
    <w:rsid w:val="009D2EA8"/>
    <w:rsid w:val="009D2F0C"/>
    <w:rsid w:val="009D2F9C"/>
    <w:rsid w:val="009D3306"/>
    <w:rsid w:val="009D33A2"/>
    <w:rsid w:val="009D346E"/>
    <w:rsid w:val="009D3578"/>
    <w:rsid w:val="009D3588"/>
    <w:rsid w:val="009D3A5F"/>
    <w:rsid w:val="009D3AAB"/>
    <w:rsid w:val="009D3E70"/>
    <w:rsid w:val="009D41D6"/>
    <w:rsid w:val="009D4797"/>
    <w:rsid w:val="009D493A"/>
    <w:rsid w:val="009D49A3"/>
    <w:rsid w:val="009D4CAE"/>
    <w:rsid w:val="009D4F88"/>
    <w:rsid w:val="009D5193"/>
    <w:rsid w:val="009D52BF"/>
    <w:rsid w:val="009D5601"/>
    <w:rsid w:val="009D5772"/>
    <w:rsid w:val="009D5C32"/>
    <w:rsid w:val="009D5C56"/>
    <w:rsid w:val="009D5E0A"/>
    <w:rsid w:val="009D5EF7"/>
    <w:rsid w:val="009D6012"/>
    <w:rsid w:val="009D6472"/>
    <w:rsid w:val="009D64A1"/>
    <w:rsid w:val="009D64E4"/>
    <w:rsid w:val="009D6737"/>
    <w:rsid w:val="009D687E"/>
    <w:rsid w:val="009D69EA"/>
    <w:rsid w:val="009D6A1E"/>
    <w:rsid w:val="009D6BA4"/>
    <w:rsid w:val="009D6BCB"/>
    <w:rsid w:val="009D6CD3"/>
    <w:rsid w:val="009D6EA3"/>
    <w:rsid w:val="009D6FBF"/>
    <w:rsid w:val="009D70E5"/>
    <w:rsid w:val="009D7223"/>
    <w:rsid w:val="009D7286"/>
    <w:rsid w:val="009D74DE"/>
    <w:rsid w:val="009D74F2"/>
    <w:rsid w:val="009D78CF"/>
    <w:rsid w:val="009D79F4"/>
    <w:rsid w:val="009D7D19"/>
    <w:rsid w:val="009E08C0"/>
    <w:rsid w:val="009E0A84"/>
    <w:rsid w:val="009E126D"/>
    <w:rsid w:val="009E12AE"/>
    <w:rsid w:val="009E13A8"/>
    <w:rsid w:val="009E1523"/>
    <w:rsid w:val="009E1A12"/>
    <w:rsid w:val="009E1EAD"/>
    <w:rsid w:val="009E2903"/>
    <w:rsid w:val="009E2A4D"/>
    <w:rsid w:val="009E2C6E"/>
    <w:rsid w:val="009E33D7"/>
    <w:rsid w:val="009E34BE"/>
    <w:rsid w:val="009E3CD1"/>
    <w:rsid w:val="009E3DB9"/>
    <w:rsid w:val="009E3F97"/>
    <w:rsid w:val="009E453A"/>
    <w:rsid w:val="009E4AE6"/>
    <w:rsid w:val="009E4F85"/>
    <w:rsid w:val="009E5131"/>
    <w:rsid w:val="009E524F"/>
    <w:rsid w:val="009E5520"/>
    <w:rsid w:val="009E552B"/>
    <w:rsid w:val="009E5781"/>
    <w:rsid w:val="009E5AF5"/>
    <w:rsid w:val="009E5EA2"/>
    <w:rsid w:val="009E5EB5"/>
    <w:rsid w:val="009E623E"/>
    <w:rsid w:val="009E6352"/>
    <w:rsid w:val="009E6522"/>
    <w:rsid w:val="009E6775"/>
    <w:rsid w:val="009E743B"/>
    <w:rsid w:val="009E74F0"/>
    <w:rsid w:val="009E7952"/>
    <w:rsid w:val="009E7D3E"/>
    <w:rsid w:val="009E7F23"/>
    <w:rsid w:val="009F03AB"/>
    <w:rsid w:val="009F040C"/>
    <w:rsid w:val="009F0768"/>
    <w:rsid w:val="009F0ABE"/>
    <w:rsid w:val="009F0FB8"/>
    <w:rsid w:val="009F102A"/>
    <w:rsid w:val="009F151C"/>
    <w:rsid w:val="009F217B"/>
    <w:rsid w:val="009F21D1"/>
    <w:rsid w:val="009F22B8"/>
    <w:rsid w:val="009F2676"/>
    <w:rsid w:val="009F2893"/>
    <w:rsid w:val="009F295A"/>
    <w:rsid w:val="009F29A8"/>
    <w:rsid w:val="009F2A19"/>
    <w:rsid w:val="009F3593"/>
    <w:rsid w:val="009F3629"/>
    <w:rsid w:val="009F365B"/>
    <w:rsid w:val="009F36D2"/>
    <w:rsid w:val="009F37B5"/>
    <w:rsid w:val="009F38D0"/>
    <w:rsid w:val="009F394A"/>
    <w:rsid w:val="009F3A0E"/>
    <w:rsid w:val="009F3ECE"/>
    <w:rsid w:val="009F4651"/>
    <w:rsid w:val="009F4776"/>
    <w:rsid w:val="009F4B48"/>
    <w:rsid w:val="009F5083"/>
    <w:rsid w:val="009F514E"/>
    <w:rsid w:val="009F520F"/>
    <w:rsid w:val="009F56D7"/>
    <w:rsid w:val="009F57F3"/>
    <w:rsid w:val="009F58D3"/>
    <w:rsid w:val="009F5C9F"/>
    <w:rsid w:val="009F6054"/>
    <w:rsid w:val="009F6107"/>
    <w:rsid w:val="009F61C3"/>
    <w:rsid w:val="009F62A2"/>
    <w:rsid w:val="009F6A2E"/>
    <w:rsid w:val="009F6CC7"/>
    <w:rsid w:val="009F750D"/>
    <w:rsid w:val="009F77B9"/>
    <w:rsid w:val="009F7867"/>
    <w:rsid w:val="009F7868"/>
    <w:rsid w:val="009F7ABF"/>
    <w:rsid w:val="009F7D66"/>
    <w:rsid w:val="009F7D6F"/>
    <w:rsid w:val="00A001E1"/>
    <w:rsid w:val="00A00218"/>
    <w:rsid w:val="00A0025E"/>
    <w:rsid w:val="00A00622"/>
    <w:rsid w:val="00A00968"/>
    <w:rsid w:val="00A00AD6"/>
    <w:rsid w:val="00A00BD2"/>
    <w:rsid w:val="00A00E56"/>
    <w:rsid w:val="00A00FDC"/>
    <w:rsid w:val="00A015B2"/>
    <w:rsid w:val="00A017BA"/>
    <w:rsid w:val="00A01AB7"/>
    <w:rsid w:val="00A01CCB"/>
    <w:rsid w:val="00A020BB"/>
    <w:rsid w:val="00A027F3"/>
    <w:rsid w:val="00A02823"/>
    <w:rsid w:val="00A028BB"/>
    <w:rsid w:val="00A036DD"/>
    <w:rsid w:val="00A03771"/>
    <w:rsid w:val="00A03978"/>
    <w:rsid w:val="00A03AB1"/>
    <w:rsid w:val="00A03C9C"/>
    <w:rsid w:val="00A042D5"/>
    <w:rsid w:val="00A046BA"/>
    <w:rsid w:val="00A04A74"/>
    <w:rsid w:val="00A04ABC"/>
    <w:rsid w:val="00A04D7E"/>
    <w:rsid w:val="00A051D9"/>
    <w:rsid w:val="00A05659"/>
    <w:rsid w:val="00A059B1"/>
    <w:rsid w:val="00A05AE6"/>
    <w:rsid w:val="00A05B55"/>
    <w:rsid w:val="00A05C8F"/>
    <w:rsid w:val="00A05DF3"/>
    <w:rsid w:val="00A05F5F"/>
    <w:rsid w:val="00A06118"/>
    <w:rsid w:val="00A0641A"/>
    <w:rsid w:val="00A0660D"/>
    <w:rsid w:val="00A06BCD"/>
    <w:rsid w:val="00A06DE0"/>
    <w:rsid w:val="00A0723B"/>
    <w:rsid w:val="00A07464"/>
    <w:rsid w:val="00A07A55"/>
    <w:rsid w:val="00A07A64"/>
    <w:rsid w:val="00A07C6A"/>
    <w:rsid w:val="00A07DF9"/>
    <w:rsid w:val="00A07E08"/>
    <w:rsid w:val="00A10033"/>
    <w:rsid w:val="00A10168"/>
    <w:rsid w:val="00A1052B"/>
    <w:rsid w:val="00A10760"/>
    <w:rsid w:val="00A10CD2"/>
    <w:rsid w:val="00A10D79"/>
    <w:rsid w:val="00A10D80"/>
    <w:rsid w:val="00A11046"/>
    <w:rsid w:val="00A1138C"/>
    <w:rsid w:val="00A11535"/>
    <w:rsid w:val="00A116DA"/>
    <w:rsid w:val="00A119B8"/>
    <w:rsid w:val="00A11A3C"/>
    <w:rsid w:val="00A11A95"/>
    <w:rsid w:val="00A11C41"/>
    <w:rsid w:val="00A11E56"/>
    <w:rsid w:val="00A11FFC"/>
    <w:rsid w:val="00A12632"/>
    <w:rsid w:val="00A126B5"/>
    <w:rsid w:val="00A12798"/>
    <w:rsid w:val="00A13420"/>
    <w:rsid w:val="00A13484"/>
    <w:rsid w:val="00A137A2"/>
    <w:rsid w:val="00A13A09"/>
    <w:rsid w:val="00A13F9A"/>
    <w:rsid w:val="00A14909"/>
    <w:rsid w:val="00A14A53"/>
    <w:rsid w:val="00A14E4C"/>
    <w:rsid w:val="00A153BE"/>
    <w:rsid w:val="00A15561"/>
    <w:rsid w:val="00A15612"/>
    <w:rsid w:val="00A15647"/>
    <w:rsid w:val="00A15DEE"/>
    <w:rsid w:val="00A160E5"/>
    <w:rsid w:val="00A16462"/>
    <w:rsid w:val="00A164FB"/>
    <w:rsid w:val="00A16700"/>
    <w:rsid w:val="00A167B0"/>
    <w:rsid w:val="00A167B5"/>
    <w:rsid w:val="00A169AA"/>
    <w:rsid w:val="00A16C2C"/>
    <w:rsid w:val="00A16DB3"/>
    <w:rsid w:val="00A16DBE"/>
    <w:rsid w:val="00A173A3"/>
    <w:rsid w:val="00A17451"/>
    <w:rsid w:val="00A1755E"/>
    <w:rsid w:val="00A17742"/>
    <w:rsid w:val="00A179E0"/>
    <w:rsid w:val="00A17C4F"/>
    <w:rsid w:val="00A2014A"/>
    <w:rsid w:val="00A20564"/>
    <w:rsid w:val="00A20653"/>
    <w:rsid w:val="00A2083D"/>
    <w:rsid w:val="00A20A39"/>
    <w:rsid w:val="00A20C7F"/>
    <w:rsid w:val="00A21125"/>
    <w:rsid w:val="00A212EB"/>
    <w:rsid w:val="00A215FB"/>
    <w:rsid w:val="00A21DE2"/>
    <w:rsid w:val="00A22443"/>
    <w:rsid w:val="00A22781"/>
    <w:rsid w:val="00A233F4"/>
    <w:rsid w:val="00A234FC"/>
    <w:rsid w:val="00A238BD"/>
    <w:rsid w:val="00A238FF"/>
    <w:rsid w:val="00A23D75"/>
    <w:rsid w:val="00A23DCA"/>
    <w:rsid w:val="00A23F16"/>
    <w:rsid w:val="00A2409E"/>
    <w:rsid w:val="00A240D8"/>
    <w:rsid w:val="00A243E4"/>
    <w:rsid w:val="00A2459D"/>
    <w:rsid w:val="00A245A0"/>
    <w:rsid w:val="00A24D20"/>
    <w:rsid w:val="00A24D40"/>
    <w:rsid w:val="00A24D6D"/>
    <w:rsid w:val="00A24E03"/>
    <w:rsid w:val="00A24E23"/>
    <w:rsid w:val="00A24ED8"/>
    <w:rsid w:val="00A250D5"/>
    <w:rsid w:val="00A254C8"/>
    <w:rsid w:val="00A2566C"/>
    <w:rsid w:val="00A256EE"/>
    <w:rsid w:val="00A25A22"/>
    <w:rsid w:val="00A25C7B"/>
    <w:rsid w:val="00A25C89"/>
    <w:rsid w:val="00A25E0A"/>
    <w:rsid w:val="00A25F05"/>
    <w:rsid w:val="00A25F85"/>
    <w:rsid w:val="00A2625A"/>
    <w:rsid w:val="00A26491"/>
    <w:rsid w:val="00A2666D"/>
    <w:rsid w:val="00A26AC4"/>
    <w:rsid w:val="00A26ADC"/>
    <w:rsid w:val="00A2703A"/>
    <w:rsid w:val="00A275ED"/>
    <w:rsid w:val="00A27B9C"/>
    <w:rsid w:val="00A27BDC"/>
    <w:rsid w:val="00A27E44"/>
    <w:rsid w:val="00A27E9B"/>
    <w:rsid w:val="00A306B3"/>
    <w:rsid w:val="00A307E8"/>
    <w:rsid w:val="00A309BF"/>
    <w:rsid w:val="00A30A05"/>
    <w:rsid w:val="00A30ABB"/>
    <w:rsid w:val="00A30B2D"/>
    <w:rsid w:val="00A30B73"/>
    <w:rsid w:val="00A30D0E"/>
    <w:rsid w:val="00A3119F"/>
    <w:rsid w:val="00A311AE"/>
    <w:rsid w:val="00A312A6"/>
    <w:rsid w:val="00A312B8"/>
    <w:rsid w:val="00A3130E"/>
    <w:rsid w:val="00A315B1"/>
    <w:rsid w:val="00A315F7"/>
    <w:rsid w:val="00A316E6"/>
    <w:rsid w:val="00A3193B"/>
    <w:rsid w:val="00A31C5F"/>
    <w:rsid w:val="00A32274"/>
    <w:rsid w:val="00A324CF"/>
    <w:rsid w:val="00A32573"/>
    <w:rsid w:val="00A3289E"/>
    <w:rsid w:val="00A3295F"/>
    <w:rsid w:val="00A32A8B"/>
    <w:rsid w:val="00A32C23"/>
    <w:rsid w:val="00A32E8B"/>
    <w:rsid w:val="00A32EAB"/>
    <w:rsid w:val="00A32ED6"/>
    <w:rsid w:val="00A33161"/>
    <w:rsid w:val="00A33359"/>
    <w:rsid w:val="00A33518"/>
    <w:rsid w:val="00A33776"/>
    <w:rsid w:val="00A34138"/>
    <w:rsid w:val="00A344A5"/>
    <w:rsid w:val="00A346C3"/>
    <w:rsid w:val="00A347B8"/>
    <w:rsid w:val="00A34BD8"/>
    <w:rsid w:val="00A34D4A"/>
    <w:rsid w:val="00A34DD5"/>
    <w:rsid w:val="00A356B7"/>
    <w:rsid w:val="00A35794"/>
    <w:rsid w:val="00A35DDC"/>
    <w:rsid w:val="00A3610C"/>
    <w:rsid w:val="00A36143"/>
    <w:rsid w:val="00A36155"/>
    <w:rsid w:val="00A3629E"/>
    <w:rsid w:val="00A36321"/>
    <w:rsid w:val="00A365AD"/>
    <w:rsid w:val="00A36C50"/>
    <w:rsid w:val="00A36FB5"/>
    <w:rsid w:val="00A3707E"/>
    <w:rsid w:val="00A3714F"/>
    <w:rsid w:val="00A371F6"/>
    <w:rsid w:val="00A3744B"/>
    <w:rsid w:val="00A3750E"/>
    <w:rsid w:val="00A37525"/>
    <w:rsid w:val="00A37969"/>
    <w:rsid w:val="00A379DD"/>
    <w:rsid w:val="00A37B2E"/>
    <w:rsid w:val="00A37D29"/>
    <w:rsid w:val="00A37E36"/>
    <w:rsid w:val="00A4041E"/>
    <w:rsid w:val="00A40C6B"/>
    <w:rsid w:val="00A40E95"/>
    <w:rsid w:val="00A4167D"/>
    <w:rsid w:val="00A41ACA"/>
    <w:rsid w:val="00A41EE6"/>
    <w:rsid w:val="00A41FC5"/>
    <w:rsid w:val="00A41FE0"/>
    <w:rsid w:val="00A42215"/>
    <w:rsid w:val="00A42383"/>
    <w:rsid w:val="00A4251F"/>
    <w:rsid w:val="00A42595"/>
    <w:rsid w:val="00A42A85"/>
    <w:rsid w:val="00A42D07"/>
    <w:rsid w:val="00A43203"/>
    <w:rsid w:val="00A432B2"/>
    <w:rsid w:val="00A4369A"/>
    <w:rsid w:val="00A43D04"/>
    <w:rsid w:val="00A44073"/>
    <w:rsid w:val="00A444E7"/>
    <w:rsid w:val="00A44770"/>
    <w:rsid w:val="00A44B43"/>
    <w:rsid w:val="00A44DF2"/>
    <w:rsid w:val="00A4503E"/>
    <w:rsid w:val="00A450C0"/>
    <w:rsid w:val="00A450F1"/>
    <w:rsid w:val="00A45468"/>
    <w:rsid w:val="00A457A0"/>
    <w:rsid w:val="00A45BB1"/>
    <w:rsid w:val="00A45D20"/>
    <w:rsid w:val="00A461D1"/>
    <w:rsid w:val="00A461DC"/>
    <w:rsid w:val="00A46409"/>
    <w:rsid w:val="00A468C7"/>
    <w:rsid w:val="00A46C1B"/>
    <w:rsid w:val="00A471A8"/>
    <w:rsid w:val="00A471D6"/>
    <w:rsid w:val="00A47269"/>
    <w:rsid w:val="00A4791B"/>
    <w:rsid w:val="00A479DC"/>
    <w:rsid w:val="00A47D90"/>
    <w:rsid w:val="00A47E03"/>
    <w:rsid w:val="00A47EC1"/>
    <w:rsid w:val="00A47F8C"/>
    <w:rsid w:val="00A50177"/>
    <w:rsid w:val="00A50178"/>
    <w:rsid w:val="00A50387"/>
    <w:rsid w:val="00A5045B"/>
    <w:rsid w:val="00A504EF"/>
    <w:rsid w:val="00A50A17"/>
    <w:rsid w:val="00A50A48"/>
    <w:rsid w:val="00A50A4F"/>
    <w:rsid w:val="00A50D79"/>
    <w:rsid w:val="00A50E4B"/>
    <w:rsid w:val="00A51180"/>
    <w:rsid w:val="00A51242"/>
    <w:rsid w:val="00A51448"/>
    <w:rsid w:val="00A51522"/>
    <w:rsid w:val="00A51573"/>
    <w:rsid w:val="00A519E8"/>
    <w:rsid w:val="00A51A5E"/>
    <w:rsid w:val="00A51A6E"/>
    <w:rsid w:val="00A51FEE"/>
    <w:rsid w:val="00A523BB"/>
    <w:rsid w:val="00A524F9"/>
    <w:rsid w:val="00A52781"/>
    <w:rsid w:val="00A52895"/>
    <w:rsid w:val="00A52BE9"/>
    <w:rsid w:val="00A52D7D"/>
    <w:rsid w:val="00A52D97"/>
    <w:rsid w:val="00A530D8"/>
    <w:rsid w:val="00A532F3"/>
    <w:rsid w:val="00A536FF"/>
    <w:rsid w:val="00A537C2"/>
    <w:rsid w:val="00A539A5"/>
    <w:rsid w:val="00A53B6C"/>
    <w:rsid w:val="00A53C4D"/>
    <w:rsid w:val="00A53DA0"/>
    <w:rsid w:val="00A53DDE"/>
    <w:rsid w:val="00A5404D"/>
    <w:rsid w:val="00A5441F"/>
    <w:rsid w:val="00A54A2F"/>
    <w:rsid w:val="00A54B7B"/>
    <w:rsid w:val="00A54D04"/>
    <w:rsid w:val="00A55033"/>
    <w:rsid w:val="00A55053"/>
    <w:rsid w:val="00A555A7"/>
    <w:rsid w:val="00A555E1"/>
    <w:rsid w:val="00A557C9"/>
    <w:rsid w:val="00A5580A"/>
    <w:rsid w:val="00A56064"/>
    <w:rsid w:val="00A560A0"/>
    <w:rsid w:val="00A572AC"/>
    <w:rsid w:val="00A5736A"/>
    <w:rsid w:val="00A57495"/>
    <w:rsid w:val="00A5765D"/>
    <w:rsid w:val="00A57895"/>
    <w:rsid w:val="00A578DD"/>
    <w:rsid w:val="00A579BD"/>
    <w:rsid w:val="00A60279"/>
    <w:rsid w:val="00A607CB"/>
    <w:rsid w:val="00A60E2D"/>
    <w:rsid w:val="00A60EAA"/>
    <w:rsid w:val="00A614D0"/>
    <w:rsid w:val="00A614F5"/>
    <w:rsid w:val="00A619BC"/>
    <w:rsid w:val="00A61CED"/>
    <w:rsid w:val="00A61E16"/>
    <w:rsid w:val="00A6222C"/>
    <w:rsid w:val="00A6246C"/>
    <w:rsid w:val="00A62689"/>
    <w:rsid w:val="00A62850"/>
    <w:rsid w:val="00A62C01"/>
    <w:rsid w:val="00A63174"/>
    <w:rsid w:val="00A63274"/>
    <w:rsid w:val="00A63469"/>
    <w:rsid w:val="00A6351F"/>
    <w:rsid w:val="00A636D7"/>
    <w:rsid w:val="00A63809"/>
    <w:rsid w:val="00A63895"/>
    <w:rsid w:val="00A6395F"/>
    <w:rsid w:val="00A639B1"/>
    <w:rsid w:val="00A63BEF"/>
    <w:rsid w:val="00A63CE8"/>
    <w:rsid w:val="00A64091"/>
    <w:rsid w:val="00A64278"/>
    <w:rsid w:val="00A642D5"/>
    <w:rsid w:val="00A6432D"/>
    <w:rsid w:val="00A64434"/>
    <w:rsid w:val="00A64694"/>
    <w:rsid w:val="00A64947"/>
    <w:rsid w:val="00A64A6E"/>
    <w:rsid w:val="00A64DDB"/>
    <w:rsid w:val="00A64F97"/>
    <w:rsid w:val="00A6519F"/>
    <w:rsid w:val="00A65389"/>
    <w:rsid w:val="00A655E7"/>
    <w:rsid w:val="00A6562D"/>
    <w:rsid w:val="00A65931"/>
    <w:rsid w:val="00A65A70"/>
    <w:rsid w:val="00A65ABD"/>
    <w:rsid w:val="00A65E0B"/>
    <w:rsid w:val="00A660EB"/>
    <w:rsid w:val="00A6665F"/>
    <w:rsid w:val="00A66C6B"/>
    <w:rsid w:val="00A66C98"/>
    <w:rsid w:val="00A66DFB"/>
    <w:rsid w:val="00A66F36"/>
    <w:rsid w:val="00A66F83"/>
    <w:rsid w:val="00A6717C"/>
    <w:rsid w:val="00A67625"/>
    <w:rsid w:val="00A676D9"/>
    <w:rsid w:val="00A67B7B"/>
    <w:rsid w:val="00A67C6A"/>
    <w:rsid w:val="00A67EFC"/>
    <w:rsid w:val="00A70190"/>
    <w:rsid w:val="00A7031E"/>
    <w:rsid w:val="00A70332"/>
    <w:rsid w:val="00A70660"/>
    <w:rsid w:val="00A708F6"/>
    <w:rsid w:val="00A7094F"/>
    <w:rsid w:val="00A70C30"/>
    <w:rsid w:val="00A70D7C"/>
    <w:rsid w:val="00A70FDD"/>
    <w:rsid w:val="00A71140"/>
    <w:rsid w:val="00A7121F"/>
    <w:rsid w:val="00A7152A"/>
    <w:rsid w:val="00A7196D"/>
    <w:rsid w:val="00A7198F"/>
    <w:rsid w:val="00A719C8"/>
    <w:rsid w:val="00A71AC6"/>
    <w:rsid w:val="00A71DBD"/>
    <w:rsid w:val="00A7205E"/>
    <w:rsid w:val="00A724C9"/>
    <w:rsid w:val="00A729C4"/>
    <w:rsid w:val="00A72E74"/>
    <w:rsid w:val="00A731D9"/>
    <w:rsid w:val="00A73346"/>
    <w:rsid w:val="00A73436"/>
    <w:rsid w:val="00A734D0"/>
    <w:rsid w:val="00A738FD"/>
    <w:rsid w:val="00A73B6C"/>
    <w:rsid w:val="00A74094"/>
    <w:rsid w:val="00A74438"/>
    <w:rsid w:val="00A74692"/>
    <w:rsid w:val="00A748E8"/>
    <w:rsid w:val="00A74A07"/>
    <w:rsid w:val="00A74AB4"/>
    <w:rsid w:val="00A74BE2"/>
    <w:rsid w:val="00A74E6A"/>
    <w:rsid w:val="00A7521D"/>
    <w:rsid w:val="00A753C8"/>
    <w:rsid w:val="00A753D3"/>
    <w:rsid w:val="00A754AD"/>
    <w:rsid w:val="00A755A5"/>
    <w:rsid w:val="00A75986"/>
    <w:rsid w:val="00A75A52"/>
    <w:rsid w:val="00A7618B"/>
    <w:rsid w:val="00A7640B"/>
    <w:rsid w:val="00A76AB1"/>
    <w:rsid w:val="00A773A8"/>
    <w:rsid w:val="00A7778B"/>
    <w:rsid w:val="00A80034"/>
    <w:rsid w:val="00A80301"/>
    <w:rsid w:val="00A80380"/>
    <w:rsid w:val="00A803BC"/>
    <w:rsid w:val="00A803F0"/>
    <w:rsid w:val="00A8066F"/>
    <w:rsid w:val="00A8095E"/>
    <w:rsid w:val="00A80969"/>
    <w:rsid w:val="00A81797"/>
    <w:rsid w:val="00A820CD"/>
    <w:rsid w:val="00A822A6"/>
    <w:rsid w:val="00A8239E"/>
    <w:rsid w:val="00A8263A"/>
    <w:rsid w:val="00A82694"/>
    <w:rsid w:val="00A83270"/>
    <w:rsid w:val="00A833B4"/>
    <w:rsid w:val="00A83424"/>
    <w:rsid w:val="00A83B0C"/>
    <w:rsid w:val="00A83BD9"/>
    <w:rsid w:val="00A83CAC"/>
    <w:rsid w:val="00A83DAF"/>
    <w:rsid w:val="00A83DE7"/>
    <w:rsid w:val="00A8409D"/>
    <w:rsid w:val="00A84174"/>
    <w:rsid w:val="00A84183"/>
    <w:rsid w:val="00A84512"/>
    <w:rsid w:val="00A84527"/>
    <w:rsid w:val="00A84A4E"/>
    <w:rsid w:val="00A84E6D"/>
    <w:rsid w:val="00A84E73"/>
    <w:rsid w:val="00A8575E"/>
    <w:rsid w:val="00A85798"/>
    <w:rsid w:val="00A8609D"/>
    <w:rsid w:val="00A86727"/>
    <w:rsid w:val="00A86BCA"/>
    <w:rsid w:val="00A86BDE"/>
    <w:rsid w:val="00A86EA7"/>
    <w:rsid w:val="00A87656"/>
    <w:rsid w:val="00A87989"/>
    <w:rsid w:val="00A87F32"/>
    <w:rsid w:val="00A87F8B"/>
    <w:rsid w:val="00A902A3"/>
    <w:rsid w:val="00A9052C"/>
    <w:rsid w:val="00A9097F"/>
    <w:rsid w:val="00A90BEC"/>
    <w:rsid w:val="00A90D6C"/>
    <w:rsid w:val="00A90FD8"/>
    <w:rsid w:val="00A9103B"/>
    <w:rsid w:val="00A91241"/>
    <w:rsid w:val="00A91244"/>
    <w:rsid w:val="00A91667"/>
    <w:rsid w:val="00A916D7"/>
    <w:rsid w:val="00A9173B"/>
    <w:rsid w:val="00A91774"/>
    <w:rsid w:val="00A91C7F"/>
    <w:rsid w:val="00A92066"/>
    <w:rsid w:val="00A923E4"/>
    <w:rsid w:val="00A92410"/>
    <w:rsid w:val="00A92776"/>
    <w:rsid w:val="00A92777"/>
    <w:rsid w:val="00A92B72"/>
    <w:rsid w:val="00A93181"/>
    <w:rsid w:val="00A937AA"/>
    <w:rsid w:val="00A938E6"/>
    <w:rsid w:val="00A93CBE"/>
    <w:rsid w:val="00A93CCF"/>
    <w:rsid w:val="00A93D66"/>
    <w:rsid w:val="00A93E11"/>
    <w:rsid w:val="00A93F1E"/>
    <w:rsid w:val="00A94292"/>
    <w:rsid w:val="00A946A8"/>
    <w:rsid w:val="00A949CC"/>
    <w:rsid w:val="00A94C41"/>
    <w:rsid w:val="00A94E4E"/>
    <w:rsid w:val="00A94F73"/>
    <w:rsid w:val="00A95153"/>
    <w:rsid w:val="00A9550D"/>
    <w:rsid w:val="00A95514"/>
    <w:rsid w:val="00A95A41"/>
    <w:rsid w:val="00A95BD5"/>
    <w:rsid w:val="00A95C53"/>
    <w:rsid w:val="00A963F3"/>
    <w:rsid w:val="00A966D3"/>
    <w:rsid w:val="00A96711"/>
    <w:rsid w:val="00A96B67"/>
    <w:rsid w:val="00A96E45"/>
    <w:rsid w:val="00A96F54"/>
    <w:rsid w:val="00A96F78"/>
    <w:rsid w:val="00A974AE"/>
    <w:rsid w:val="00A9765D"/>
    <w:rsid w:val="00A97863"/>
    <w:rsid w:val="00A979AC"/>
    <w:rsid w:val="00A979E1"/>
    <w:rsid w:val="00A97B3A"/>
    <w:rsid w:val="00AA00A5"/>
    <w:rsid w:val="00AA0B2E"/>
    <w:rsid w:val="00AA0B9E"/>
    <w:rsid w:val="00AA0C76"/>
    <w:rsid w:val="00AA1087"/>
    <w:rsid w:val="00AA12A4"/>
    <w:rsid w:val="00AA161A"/>
    <w:rsid w:val="00AA1655"/>
    <w:rsid w:val="00AA18AE"/>
    <w:rsid w:val="00AA1A37"/>
    <w:rsid w:val="00AA1A6C"/>
    <w:rsid w:val="00AA1C1B"/>
    <w:rsid w:val="00AA1EDC"/>
    <w:rsid w:val="00AA223A"/>
    <w:rsid w:val="00AA22E4"/>
    <w:rsid w:val="00AA247C"/>
    <w:rsid w:val="00AA24EE"/>
    <w:rsid w:val="00AA25A9"/>
    <w:rsid w:val="00AA2607"/>
    <w:rsid w:val="00AA26D9"/>
    <w:rsid w:val="00AA2747"/>
    <w:rsid w:val="00AA278A"/>
    <w:rsid w:val="00AA29DB"/>
    <w:rsid w:val="00AA3183"/>
    <w:rsid w:val="00AA3349"/>
    <w:rsid w:val="00AA33C9"/>
    <w:rsid w:val="00AA3433"/>
    <w:rsid w:val="00AA3750"/>
    <w:rsid w:val="00AA379E"/>
    <w:rsid w:val="00AA3C63"/>
    <w:rsid w:val="00AA3E8C"/>
    <w:rsid w:val="00AA443D"/>
    <w:rsid w:val="00AA4605"/>
    <w:rsid w:val="00AA469B"/>
    <w:rsid w:val="00AA4BAF"/>
    <w:rsid w:val="00AA4E06"/>
    <w:rsid w:val="00AA51AD"/>
    <w:rsid w:val="00AA591E"/>
    <w:rsid w:val="00AA5966"/>
    <w:rsid w:val="00AA5CEC"/>
    <w:rsid w:val="00AA5D57"/>
    <w:rsid w:val="00AA5DF4"/>
    <w:rsid w:val="00AA6016"/>
    <w:rsid w:val="00AA6037"/>
    <w:rsid w:val="00AA6084"/>
    <w:rsid w:val="00AA640C"/>
    <w:rsid w:val="00AA65C9"/>
    <w:rsid w:val="00AA66CB"/>
    <w:rsid w:val="00AA6C2D"/>
    <w:rsid w:val="00AA71A8"/>
    <w:rsid w:val="00AA74B9"/>
    <w:rsid w:val="00AA7AB3"/>
    <w:rsid w:val="00AA7C2D"/>
    <w:rsid w:val="00AA7E3B"/>
    <w:rsid w:val="00AA7E95"/>
    <w:rsid w:val="00AB0A32"/>
    <w:rsid w:val="00AB0B90"/>
    <w:rsid w:val="00AB0E56"/>
    <w:rsid w:val="00AB0ED5"/>
    <w:rsid w:val="00AB0FCA"/>
    <w:rsid w:val="00AB118E"/>
    <w:rsid w:val="00AB18AC"/>
    <w:rsid w:val="00AB1972"/>
    <w:rsid w:val="00AB1D9E"/>
    <w:rsid w:val="00AB1EB7"/>
    <w:rsid w:val="00AB2388"/>
    <w:rsid w:val="00AB2AE1"/>
    <w:rsid w:val="00AB2CA8"/>
    <w:rsid w:val="00AB3322"/>
    <w:rsid w:val="00AB34F9"/>
    <w:rsid w:val="00AB380E"/>
    <w:rsid w:val="00AB381E"/>
    <w:rsid w:val="00AB3875"/>
    <w:rsid w:val="00AB3A15"/>
    <w:rsid w:val="00AB3AC5"/>
    <w:rsid w:val="00AB3E1E"/>
    <w:rsid w:val="00AB420F"/>
    <w:rsid w:val="00AB4475"/>
    <w:rsid w:val="00AB45CF"/>
    <w:rsid w:val="00AB47EC"/>
    <w:rsid w:val="00AB49BE"/>
    <w:rsid w:val="00AB4A37"/>
    <w:rsid w:val="00AB4D10"/>
    <w:rsid w:val="00AB4ECC"/>
    <w:rsid w:val="00AB4F0F"/>
    <w:rsid w:val="00AB500C"/>
    <w:rsid w:val="00AB5026"/>
    <w:rsid w:val="00AB534C"/>
    <w:rsid w:val="00AB537A"/>
    <w:rsid w:val="00AB53E3"/>
    <w:rsid w:val="00AB5535"/>
    <w:rsid w:val="00AB56A3"/>
    <w:rsid w:val="00AB5BC9"/>
    <w:rsid w:val="00AB5E08"/>
    <w:rsid w:val="00AB5F36"/>
    <w:rsid w:val="00AB60E2"/>
    <w:rsid w:val="00AB64B4"/>
    <w:rsid w:val="00AB654D"/>
    <w:rsid w:val="00AB6601"/>
    <w:rsid w:val="00AB674E"/>
    <w:rsid w:val="00AB6960"/>
    <w:rsid w:val="00AB69C4"/>
    <w:rsid w:val="00AB6D79"/>
    <w:rsid w:val="00AB6FA2"/>
    <w:rsid w:val="00AB709E"/>
    <w:rsid w:val="00AB71DE"/>
    <w:rsid w:val="00AB73A4"/>
    <w:rsid w:val="00AB749A"/>
    <w:rsid w:val="00AB74DE"/>
    <w:rsid w:val="00AB7806"/>
    <w:rsid w:val="00AB794C"/>
    <w:rsid w:val="00AB79BD"/>
    <w:rsid w:val="00AC01C3"/>
    <w:rsid w:val="00AC02C1"/>
    <w:rsid w:val="00AC02E9"/>
    <w:rsid w:val="00AC0AB6"/>
    <w:rsid w:val="00AC0B21"/>
    <w:rsid w:val="00AC10AD"/>
    <w:rsid w:val="00AC1180"/>
    <w:rsid w:val="00AC11F4"/>
    <w:rsid w:val="00AC142A"/>
    <w:rsid w:val="00AC1527"/>
    <w:rsid w:val="00AC1E55"/>
    <w:rsid w:val="00AC22B9"/>
    <w:rsid w:val="00AC2556"/>
    <w:rsid w:val="00AC2668"/>
    <w:rsid w:val="00AC3001"/>
    <w:rsid w:val="00AC31E9"/>
    <w:rsid w:val="00AC33F0"/>
    <w:rsid w:val="00AC33FE"/>
    <w:rsid w:val="00AC383A"/>
    <w:rsid w:val="00AC3AF7"/>
    <w:rsid w:val="00AC3B26"/>
    <w:rsid w:val="00AC3D06"/>
    <w:rsid w:val="00AC3D99"/>
    <w:rsid w:val="00AC429F"/>
    <w:rsid w:val="00AC431E"/>
    <w:rsid w:val="00AC4CC1"/>
    <w:rsid w:val="00AC4D8C"/>
    <w:rsid w:val="00AC508E"/>
    <w:rsid w:val="00AC55AC"/>
    <w:rsid w:val="00AC58A8"/>
    <w:rsid w:val="00AC5F2E"/>
    <w:rsid w:val="00AC60B4"/>
    <w:rsid w:val="00AC6695"/>
    <w:rsid w:val="00AC67B6"/>
    <w:rsid w:val="00AC67E8"/>
    <w:rsid w:val="00AC6AC0"/>
    <w:rsid w:val="00AC6C9B"/>
    <w:rsid w:val="00AC728B"/>
    <w:rsid w:val="00AC7517"/>
    <w:rsid w:val="00AC75B0"/>
    <w:rsid w:val="00AC7CC8"/>
    <w:rsid w:val="00AC7D98"/>
    <w:rsid w:val="00AD00C5"/>
    <w:rsid w:val="00AD1334"/>
    <w:rsid w:val="00AD1343"/>
    <w:rsid w:val="00AD1598"/>
    <w:rsid w:val="00AD165F"/>
    <w:rsid w:val="00AD1CCD"/>
    <w:rsid w:val="00AD22EB"/>
    <w:rsid w:val="00AD24D2"/>
    <w:rsid w:val="00AD25C6"/>
    <w:rsid w:val="00AD2794"/>
    <w:rsid w:val="00AD2A4B"/>
    <w:rsid w:val="00AD2ABF"/>
    <w:rsid w:val="00AD2DC5"/>
    <w:rsid w:val="00AD300F"/>
    <w:rsid w:val="00AD306B"/>
    <w:rsid w:val="00AD3455"/>
    <w:rsid w:val="00AD353D"/>
    <w:rsid w:val="00AD35A5"/>
    <w:rsid w:val="00AD3835"/>
    <w:rsid w:val="00AD3B96"/>
    <w:rsid w:val="00AD3CAD"/>
    <w:rsid w:val="00AD3EA9"/>
    <w:rsid w:val="00AD3FB3"/>
    <w:rsid w:val="00AD41AB"/>
    <w:rsid w:val="00AD46D8"/>
    <w:rsid w:val="00AD4C78"/>
    <w:rsid w:val="00AD4CC7"/>
    <w:rsid w:val="00AD54FA"/>
    <w:rsid w:val="00AD5916"/>
    <w:rsid w:val="00AD5A99"/>
    <w:rsid w:val="00AD5AB2"/>
    <w:rsid w:val="00AD5FF2"/>
    <w:rsid w:val="00AD635F"/>
    <w:rsid w:val="00AD6674"/>
    <w:rsid w:val="00AD69FF"/>
    <w:rsid w:val="00AD6AA9"/>
    <w:rsid w:val="00AD6F75"/>
    <w:rsid w:val="00AD6F80"/>
    <w:rsid w:val="00AD702B"/>
    <w:rsid w:val="00AD72E6"/>
    <w:rsid w:val="00AD7447"/>
    <w:rsid w:val="00AD799D"/>
    <w:rsid w:val="00AD7C95"/>
    <w:rsid w:val="00AD7ED3"/>
    <w:rsid w:val="00AD7FCD"/>
    <w:rsid w:val="00AE015C"/>
    <w:rsid w:val="00AE022E"/>
    <w:rsid w:val="00AE026B"/>
    <w:rsid w:val="00AE054E"/>
    <w:rsid w:val="00AE0C6B"/>
    <w:rsid w:val="00AE0E10"/>
    <w:rsid w:val="00AE0E88"/>
    <w:rsid w:val="00AE1156"/>
    <w:rsid w:val="00AE1F94"/>
    <w:rsid w:val="00AE2233"/>
    <w:rsid w:val="00AE227F"/>
    <w:rsid w:val="00AE2725"/>
    <w:rsid w:val="00AE2756"/>
    <w:rsid w:val="00AE282E"/>
    <w:rsid w:val="00AE2BED"/>
    <w:rsid w:val="00AE3342"/>
    <w:rsid w:val="00AE3624"/>
    <w:rsid w:val="00AE39FB"/>
    <w:rsid w:val="00AE3DE1"/>
    <w:rsid w:val="00AE4365"/>
    <w:rsid w:val="00AE4568"/>
    <w:rsid w:val="00AE46C1"/>
    <w:rsid w:val="00AE51B8"/>
    <w:rsid w:val="00AE5351"/>
    <w:rsid w:val="00AE5358"/>
    <w:rsid w:val="00AE5439"/>
    <w:rsid w:val="00AE5614"/>
    <w:rsid w:val="00AE5CAA"/>
    <w:rsid w:val="00AE5D5B"/>
    <w:rsid w:val="00AE61B2"/>
    <w:rsid w:val="00AE63FF"/>
    <w:rsid w:val="00AE6473"/>
    <w:rsid w:val="00AE6B17"/>
    <w:rsid w:val="00AE70F1"/>
    <w:rsid w:val="00AE7115"/>
    <w:rsid w:val="00AE7536"/>
    <w:rsid w:val="00AE76CA"/>
    <w:rsid w:val="00AE78D1"/>
    <w:rsid w:val="00AE7AAD"/>
    <w:rsid w:val="00AE7F3B"/>
    <w:rsid w:val="00AE7F89"/>
    <w:rsid w:val="00AF01F3"/>
    <w:rsid w:val="00AF036C"/>
    <w:rsid w:val="00AF09AE"/>
    <w:rsid w:val="00AF0A2E"/>
    <w:rsid w:val="00AF0AFF"/>
    <w:rsid w:val="00AF0B51"/>
    <w:rsid w:val="00AF0C8A"/>
    <w:rsid w:val="00AF0E39"/>
    <w:rsid w:val="00AF152C"/>
    <w:rsid w:val="00AF16E0"/>
    <w:rsid w:val="00AF199E"/>
    <w:rsid w:val="00AF1B60"/>
    <w:rsid w:val="00AF1C03"/>
    <w:rsid w:val="00AF1EE5"/>
    <w:rsid w:val="00AF2487"/>
    <w:rsid w:val="00AF2CD9"/>
    <w:rsid w:val="00AF2D54"/>
    <w:rsid w:val="00AF2ED0"/>
    <w:rsid w:val="00AF3458"/>
    <w:rsid w:val="00AF37E7"/>
    <w:rsid w:val="00AF3DB3"/>
    <w:rsid w:val="00AF3F7B"/>
    <w:rsid w:val="00AF4295"/>
    <w:rsid w:val="00AF42B4"/>
    <w:rsid w:val="00AF4AD4"/>
    <w:rsid w:val="00AF4B6D"/>
    <w:rsid w:val="00AF4B8A"/>
    <w:rsid w:val="00AF4D01"/>
    <w:rsid w:val="00AF4F1B"/>
    <w:rsid w:val="00AF4F6F"/>
    <w:rsid w:val="00AF51F7"/>
    <w:rsid w:val="00AF5584"/>
    <w:rsid w:val="00AF598B"/>
    <w:rsid w:val="00AF5CD9"/>
    <w:rsid w:val="00AF5D37"/>
    <w:rsid w:val="00AF5D49"/>
    <w:rsid w:val="00AF5EC6"/>
    <w:rsid w:val="00AF6887"/>
    <w:rsid w:val="00AF68A8"/>
    <w:rsid w:val="00AF68CF"/>
    <w:rsid w:val="00AF6C38"/>
    <w:rsid w:val="00AF6D16"/>
    <w:rsid w:val="00AF6E8A"/>
    <w:rsid w:val="00AF7213"/>
    <w:rsid w:val="00AF7438"/>
    <w:rsid w:val="00AF768B"/>
    <w:rsid w:val="00AF7771"/>
    <w:rsid w:val="00AF7CA8"/>
    <w:rsid w:val="00AF7D92"/>
    <w:rsid w:val="00B0005A"/>
    <w:rsid w:val="00B00124"/>
    <w:rsid w:val="00B00781"/>
    <w:rsid w:val="00B0089E"/>
    <w:rsid w:val="00B00B00"/>
    <w:rsid w:val="00B00B85"/>
    <w:rsid w:val="00B00C7C"/>
    <w:rsid w:val="00B00F03"/>
    <w:rsid w:val="00B010B2"/>
    <w:rsid w:val="00B011CC"/>
    <w:rsid w:val="00B01283"/>
    <w:rsid w:val="00B0142E"/>
    <w:rsid w:val="00B01573"/>
    <w:rsid w:val="00B018B6"/>
    <w:rsid w:val="00B018C5"/>
    <w:rsid w:val="00B0199C"/>
    <w:rsid w:val="00B01D63"/>
    <w:rsid w:val="00B01F0E"/>
    <w:rsid w:val="00B03180"/>
    <w:rsid w:val="00B033A1"/>
    <w:rsid w:val="00B034A3"/>
    <w:rsid w:val="00B03A61"/>
    <w:rsid w:val="00B03B1B"/>
    <w:rsid w:val="00B03BAA"/>
    <w:rsid w:val="00B03C3C"/>
    <w:rsid w:val="00B03CC8"/>
    <w:rsid w:val="00B03CDD"/>
    <w:rsid w:val="00B04048"/>
    <w:rsid w:val="00B04335"/>
    <w:rsid w:val="00B04854"/>
    <w:rsid w:val="00B04F3D"/>
    <w:rsid w:val="00B0515D"/>
    <w:rsid w:val="00B05201"/>
    <w:rsid w:val="00B05702"/>
    <w:rsid w:val="00B0585D"/>
    <w:rsid w:val="00B06608"/>
    <w:rsid w:val="00B066B3"/>
    <w:rsid w:val="00B06805"/>
    <w:rsid w:val="00B06B67"/>
    <w:rsid w:val="00B06DD9"/>
    <w:rsid w:val="00B0790B"/>
    <w:rsid w:val="00B07CD6"/>
    <w:rsid w:val="00B07D1A"/>
    <w:rsid w:val="00B07E52"/>
    <w:rsid w:val="00B10010"/>
    <w:rsid w:val="00B10386"/>
    <w:rsid w:val="00B1087A"/>
    <w:rsid w:val="00B10A82"/>
    <w:rsid w:val="00B10D82"/>
    <w:rsid w:val="00B10D8D"/>
    <w:rsid w:val="00B10ED3"/>
    <w:rsid w:val="00B10EEB"/>
    <w:rsid w:val="00B10F2F"/>
    <w:rsid w:val="00B11153"/>
    <w:rsid w:val="00B1121A"/>
    <w:rsid w:val="00B1128D"/>
    <w:rsid w:val="00B11467"/>
    <w:rsid w:val="00B1159C"/>
    <w:rsid w:val="00B11626"/>
    <w:rsid w:val="00B11775"/>
    <w:rsid w:val="00B11B33"/>
    <w:rsid w:val="00B11B94"/>
    <w:rsid w:val="00B1224F"/>
    <w:rsid w:val="00B122FE"/>
    <w:rsid w:val="00B1290E"/>
    <w:rsid w:val="00B12987"/>
    <w:rsid w:val="00B12D88"/>
    <w:rsid w:val="00B12E6D"/>
    <w:rsid w:val="00B12F75"/>
    <w:rsid w:val="00B1302D"/>
    <w:rsid w:val="00B13038"/>
    <w:rsid w:val="00B13637"/>
    <w:rsid w:val="00B136E2"/>
    <w:rsid w:val="00B13A05"/>
    <w:rsid w:val="00B13EB6"/>
    <w:rsid w:val="00B143AB"/>
    <w:rsid w:val="00B14462"/>
    <w:rsid w:val="00B14A66"/>
    <w:rsid w:val="00B14A97"/>
    <w:rsid w:val="00B14C09"/>
    <w:rsid w:val="00B1513F"/>
    <w:rsid w:val="00B15280"/>
    <w:rsid w:val="00B1554E"/>
    <w:rsid w:val="00B157BF"/>
    <w:rsid w:val="00B15B89"/>
    <w:rsid w:val="00B15F94"/>
    <w:rsid w:val="00B1624B"/>
    <w:rsid w:val="00B16655"/>
    <w:rsid w:val="00B16A1E"/>
    <w:rsid w:val="00B16A8F"/>
    <w:rsid w:val="00B16D77"/>
    <w:rsid w:val="00B16E33"/>
    <w:rsid w:val="00B1746F"/>
    <w:rsid w:val="00B178D5"/>
    <w:rsid w:val="00B17990"/>
    <w:rsid w:val="00B17C85"/>
    <w:rsid w:val="00B17CDE"/>
    <w:rsid w:val="00B17DE4"/>
    <w:rsid w:val="00B202B6"/>
    <w:rsid w:val="00B20725"/>
    <w:rsid w:val="00B2073E"/>
    <w:rsid w:val="00B2087E"/>
    <w:rsid w:val="00B20975"/>
    <w:rsid w:val="00B20A24"/>
    <w:rsid w:val="00B20AF8"/>
    <w:rsid w:val="00B20B11"/>
    <w:rsid w:val="00B20B94"/>
    <w:rsid w:val="00B20FED"/>
    <w:rsid w:val="00B2111B"/>
    <w:rsid w:val="00B21304"/>
    <w:rsid w:val="00B21C86"/>
    <w:rsid w:val="00B21D2C"/>
    <w:rsid w:val="00B23780"/>
    <w:rsid w:val="00B23A8E"/>
    <w:rsid w:val="00B23BDE"/>
    <w:rsid w:val="00B2455E"/>
    <w:rsid w:val="00B245D4"/>
    <w:rsid w:val="00B248C6"/>
    <w:rsid w:val="00B248D0"/>
    <w:rsid w:val="00B24A77"/>
    <w:rsid w:val="00B24ACB"/>
    <w:rsid w:val="00B24C48"/>
    <w:rsid w:val="00B25154"/>
    <w:rsid w:val="00B25850"/>
    <w:rsid w:val="00B25F92"/>
    <w:rsid w:val="00B2628E"/>
    <w:rsid w:val="00B26341"/>
    <w:rsid w:val="00B266B0"/>
    <w:rsid w:val="00B26AFE"/>
    <w:rsid w:val="00B26C06"/>
    <w:rsid w:val="00B26D5B"/>
    <w:rsid w:val="00B26D88"/>
    <w:rsid w:val="00B2704D"/>
    <w:rsid w:val="00B27230"/>
    <w:rsid w:val="00B27265"/>
    <w:rsid w:val="00B273D9"/>
    <w:rsid w:val="00B273EE"/>
    <w:rsid w:val="00B277D3"/>
    <w:rsid w:val="00B27921"/>
    <w:rsid w:val="00B3000E"/>
    <w:rsid w:val="00B30381"/>
    <w:rsid w:val="00B310CB"/>
    <w:rsid w:val="00B31293"/>
    <w:rsid w:val="00B31736"/>
    <w:rsid w:val="00B31760"/>
    <w:rsid w:val="00B31986"/>
    <w:rsid w:val="00B326A8"/>
    <w:rsid w:val="00B3291A"/>
    <w:rsid w:val="00B329EB"/>
    <w:rsid w:val="00B32AAC"/>
    <w:rsid w:val="00B32E16"/>
    <w:rsid w:val="00B32FCD"/>
    <w:rsid w:val="00B33078"/>
    <w:rsid w:val="00B3318F"/>
    <w:rsid w:val="00B33508"/>
    <w:rsid w:val="00B33548"/>
    <w:rsid w:val="00B3360F"/>
    <w:rsid w:val="00B3377E"/>
    <w:rsid w:val="00B33786"/>
    <w:rsid w:val="00B339DE"/>
    <w:rsid w:val="00B33B5C"/>
    <w:rsid w:val="00B33F22"/>
    <w:rsid w:val="00B3401F"/>
    <w:rsid w:val="00B344ED"/>
    <w:rsid w:val="00B34CAC"/>
    <w:rsid w:val="00B34E63"/>
    <w:rsid w:val="00B35303"/>
    <w:rsid w:val="00B35628"/>
    <w:rsid w:val="00B3569F"/>
    <w:rsid w:val="00B356B0"/>
    <w:rsid w:val="00B35B70"/>
    <w:rsid w:val="00B35CBD"/>
    <w:rsid w:val="00B35CF2"/>
    <w:rsid w:val="00B35DA4"/>
    <w:rsid w:val="00B35FE5"/>
    <w:rsid w:val="00B36B8F"/>
    <w:rsid w:val="00B36F27"/>
    <w:rsid w:val="00B37843"/>
    <w:rsid w:val="00B37968"/>
    <w:rsid w:val="00B37E11"/>
    <w:rsid w:val="00B400C5"/>
    <w:rsid w:val="00B401E0"/>
    <w:rsid w:val="00B40488"/>
    <w:rsid w:val="00B40820"/>
    <w:rsid w:val="00B40A96"/>
    <w:rsid w:val="00B40CB4"/>
    <w:rsid w:val="00B410CB"/>
    <w:rsid w:val="00B4110A"/>
    <w:rsid w:val="00B41190"/>
    <w:rsid w:val="00B4122F"/>
    <w:rsid w:val="00B4123A"/>
    <w:rsid w:val="00B415D5"/>
    <w:rsid w:val="00B4164C"/>
    <w:rsid w:val="00B4184B"/>
    <w:rsid w:val="00B418F5"/>
    <w:rsid w:val="00B41EDF"/>
    <w:rsid w:val="00B41FE7"/>
    <w:rsid w:val="00B420AE"/>
    <w:rsid w:val="00B420DE"/>
    <w:rsid w:val="00B42183"/>
    <w:rsid w:val="00B421A4"/>
    <w:rsid w:val="00B422A7"/>
    <w:rsid w:val="00B423EC"/>
    <w:rsid w:val="00B42555"/>
    <w:rsid w:val="00B426BE"/>
    <w:rsid w:val="00B42A32"/>
    <w:rsid w:val="00B42BEC"/>
    <w:rsid w:val="00B42E20"/>
    <w:rsid w:val="00B42E8D"/>
    <w:rsid w:val="00B42E90"/>
    <w:rsid w:val="00B42FA6"/>
    <w:rsid w:val="00B43635"/>
    <w:rsid w:val="00B43948"/>
    <w:rsid w:val="00B4399E"/>
    <w:rsid w:val="00B43A16"/>
    <w:rsid w:val="00B43A34"/>
    <w:rsid w:val="00B43D99"/>
    <w:rsid w:val="00B44043"/>
    <w:rsid w:val="00B44CAD"/>
    <w:rsid w:val="00B44CE0"/>
    <w:rsid w:val="00B45079"/>
    <w:rsid w:val="00B453E6"/>
    <w:rsid w:val="00B45BC8"/>
    <w:rsid w:val="00B45CE1"/>
    <w:rsid w:val="00B4602B"/>
    <w:rsid w:val="00B46A75"/>
    <w:rsid w:val="00B46CFE"/>
    <w:rsid w:val="00B46D34"/>
    <w:rsid w:val="00B470A7"/>
    <w:rsid w:val="00B4734F"/>
    <w:rsid w:val="00B47839"/>
    <w:rsid w:val="00B47869"/>
    <w:rsid w:val="00B47B29"/>
    <w:rsid w:val="00B47B6D"/>
    <w:rsid w:val="00B500CD"/>
    <w:rsid w:val="00B50507"/>
    <w:rsid w:val="00B50659"/>
    <w:rsid w:val="00B50889"/>
    <w:rsid w:val="00B50932"/>
    <w:rsid w:val="00B50A25"/>
    <w:rsid w:val="00B50CBA"/>
    <w:rsid w:val="00B5109D"/>
    <w:rsid w:val="00B512B1"/>
    <w:rsid w:val="00B51DD2"/>
    <w:rsid w:val="00B52034"/>
    <w:rsid w:val="00B520FF"/>
    <w:rsid w:val="00B52258"/>
    <w:rsid w:val="00B5239C"/>
    <w:rsid w:val="00B52663"/>
    <w:rsid w:val="00B52C89"/>
    <w:rsid w:val="00B5322A"/>
    <w:rsid w:val="00B53259"/>
    <w:rsid w:val="00B53893"/>
    <w:rsid w:val="00B54320"/>
    <w:rsid w:val="00B54563"/>
    <w:rsid w:val="00B5456A"/>
    <w:rsid w:val="00B548C2"/>
    <w:rsid w:val="00B54A07"/>
    <w:rsid w:val="00B54B6A"/>
    <w:rsid w:val="00B54DBE"/>
    <w:rsid w:val="00B54FA0"/>
    <w:rsid w:val="00B54FB9"/>
    <w:rsid w:val="00B55428"/>
    <w:rsid w:val="00B5543B"/>
    <w:rsid w:val="00B554BA"/>
    <w:rsid w:val="00B55758"/>
    <w:rsid w:val="00B5625F"/>
    <w:rsid w:val="00B56353"/>
    <w:rsid w:val="00B563F5"/>
    <w:rsid w:val="00B5660E"/>
    <w:rsid w:val="00B56705"/>
    <w:rsid w:val="00B56745"/>
    <w:rsid w:val="00B56FFB"/>
    <w:rsid w:val="00B570BF"/>
    <w:rsid w:val="00B5736E"/>
    <w:rsid w:val="00B574FF"/>
    <w:rsid w:val="00B5774D"/>
    <w:rsid w:val="00B57A98"/>
    <w:rsid w:val="00B600D3"/>
    <w:rsid w:val="00B60471"/>
    <w:rsid w:val="00B60474"/>
    <w:rsid w:val="00B6060A"/>
    <w:rsid w:val="00B608DE"/>
    <w:rsid w:val="00B60B8F"/>
    <w:rsid w:val="00B60BAC"/>
    <w:rsid w:val="00B60CED"/>
    <w:rsid w:val="00B60FFC"/>
    <w:rsid w:val="00B6105E"/>
    <w:rsid w:val="00B61502"/>
    <w:rsid w:val="00B61572"/>
    <w:rsid w:val="00B615D4"/>
    <w:rsid w:val="00B6178F"/>
    <w:rsid w:val="00B6183C"/>
    <w:rsid w:val="00B61908"/>
    <w:rsid w:val="00B61EF4"/>
    <w:rsid w:val="00B621C3"/>
    <w:rsid w:val="00B6241B"/>
    <w:rsid w:val="00B625CC"/>
    <w:rsid w:val="00B628F2"/>
    <w:rsid w:val="00B62C27"/>
    <w:rsid w:val="00B62D50"/>
    <w:rsid w:val="00B63298"/>
    <w:rsid w:val="00B63337"/>
    <w:rsid w:val="00B6341B"/>
    <w:rsid w:val="00B6369F"/>
    <w:rsid w:val="00B639D7"/>
    <w:rsid w:val="00B63DE1"/>
    <w:rsid w:val="00B64362"/>
    <w:rsid w:val="00B64646"/>
    <w:rsid w:val="00B64673"/>
    <w:rsid w:val="00B64937"/>
    <w:rsid w:val="00B64A87"/>
    <w:rsid w:val="00B64AA7"/>
    <w:rsid w:val="00B64BE2"/>
    <w:rsid w:val="00B65116"/>
    <w:rsid w:val="00B653B9"/>
    <w:rsid w:val="00B65452"/>
    <w:rsid w:val="00B65832"/>
    <w:rsid w:val="00B65C1E"/>
    <w:rsid w:val="00B65EAF"/>
    <w:rsid w:val="00B66171"/>
    <w:rsid w:val="00B66594"/>
    <w:rsid w:val="00B6672A"/>
    <w:rsid w:val="00B6682F"/>
    <w:rsid w:val="00B669B5"/>
    <w:rsid w:val="00B66A05"/>
    <w:rsid w:val="00B67072"/>
    <w:rsid w:val="00B67805"/>
    <w:rsid w:val="00B67E08"/>
    <w:rsid w:val="00B701FE"/>
    <w:rsid w:val="00B707DA"/>
    <w:rsid w:val="00B70B75"/>
    <w:rsid w:val="00B714D7"/>
    <w:rsid w:val="00B7153A"/>
    <w:rsid w:val="00B71660"/>
    <w:rsid w:val="00B72127"/>
    <w:rsid w:val="00B721CD"/>
    <w:rsid w:val="00B7267A"/>
    <w:rsid w:val="00B726FF"/>
    <w:rsid w:val="00B728D0"/>
    <w:rsid w:val="00B729CE"/>
    <w:rsid w:val="00B72A5B"/>
    <w:rsid w:val="00B72AA4"/>
    <w:rsid w:val="00B72DAF"/>
    <w:rsid w:val="00B72FA6"/>
    <w:rsid w:val="00B7303E"/>
    <w:rsid w:val="00B73110"/>
    <w:rsid w:val="00B73440"/>
    <w:rsid w:val="00B73939"/>
    <w:rsid w:val="00B73E13"/>
    <w:rsid w:val="00B74893"/>
    <w:rsid w:val="00B7498F"/>
    <w:rsid w:val="00B749C0"/>
    <w:rsid w:val="00B74C1C"/>
    <w:rsid w:val="00B74C88"/>
    <w:rsid w:val="00B75425"/>
    <w:rsid w:val="00B75454"/>
    <w:rsid w:val="00B7557D"/>
    <w:rsid w:val="00B75C9D"/>
    <w:rsid w:val="00B76319"/>
    <w:rsid w:val="00B763D0"/>
    <w:rsid w:val="00B7667E"/>
    <w:rsid w:val="00B76BCD"/>
    <w:rsid w:val="00B76EE9"/>
    <w:rsid w:val="00B7708B"/>
    <w:rsid w:val="00B77231"/>
    <w:rsid w:val="00B77374"/>
    <w:rsid w:val="00B773A7"/>
    <w:rsid w:val="00B77880"/>
    <w:rsid w:val="00B77B33"/>
    <w:rsid w:val="00B77B84"/>
    <w:rsid w:val="00B77B87"/>
    <w:rsid w:val="00B77CBA"/>
    <w:rsid w:val="00B77E12"/>
    <w:rsid w:val="00B8030F"/>
    <w:rsid w:val="00B80870"/>
    <w:rsid w:val="00B80A51"/>
    <w:rsid w:val="00B80D90"/>
    <w:rsid w:val="00B80F59"/>
    <w:rsid w:val="00B813A5"/>
    <w:rsid w:val="00B815F2"/>
    <w:rsid w:val="00B818A0"/>
    <w:rsid w:val="00B819EF"/>
    <w:rsid w:val="00B819F4"/>
    <w:rsid w:val="00B81D22"/>
    <w:rsid w:val="00B81DE9"/>
    <w:rsid w:val="00B825E8"/>
    <w:rsid w:val="00B82613"/>
    <w:rsid w:val="00B82664"/>
    <w:rsid w:val="00B826A1"/>
    <w:rsid w:val="00B828B5"/>
    <w:rsid w:val="00B82DA7"/>
    <w:rsid w:val="00B82ED8"/>
    <w:rsid w:val="00B8356C"/>
    <w:rsid w:val="00B83657"/>
    <w:rsid w:val="00B83E1B"/>
    <w:rsid w:val="00B84112"/>
    <w:rsid w:val="00B8414A"/>
    <w:rsid w:val="00B84247"/>
    <w:rsid w:val="00B84345"/>
    <w:rsid w:val="00B844EB"/>
    <w:rsid w:val="00B845D0"/>
    <w:rsid w:val="00B8485D"/>
    <w:rsid w:val="00B84A80"/>
    <w:rsid w:val="00B84C52"/>
    <w:rsid w:val="00B84D28"/>
    <w:rsid w:val="00B84D9E"/>
    <w:rsid w:val="00B84E9C"/>
    <w:rsid w:val="00B850ED"/>
    <w:rsid w:val="00B85323"/>
    <w:rsid w:val="00B85425"/>
    <w:rsid w:val="00B85522"/>
    <w:rsid w:val="00B867CA"/>
    <w:rsid w:val="00B8682A"/>
    <w:rsid w:val="00B86A64"/>
    <w:rsid w:val="00B871CD"/>
    <w:rsid w:val="00B87231"/>
    <w:rsid w:val="00B8733C"/>
    <w:rsid w:val="00B87895"/>
    <w:rsid w:val="00B878F4"/>
    <w:rsid w:val="00B87FA4"/>
    <w:rsid w:val="00B90A70"/>
    <w:rsid w:val="00B90B2B"/>
    <w:rsid w:val="00B90BBF"/>
    <w:rsid w:val="00B90D45"/>
    <w:rsid w:val="00B90E2A"/>
    <w:rsid w:val="00B90EA7"/>
    <w:rsid w:val="00B90F2A"/>
    <w:rsid w:val="00B91739"/>
    <w:rsid w:val="00B917E7"/>
    <w:rsid w:val="00B918BC"/>
    <w:rsid w:val="00B9198D"/>
    <w:rsid w:val="00B919E9"/>
    <w:rsid w:val="00B91C91"/>
    <w:rsid w:val="00B91E2C"/>
    <w:rsid w:val="00B91F52"/>
    <w:rsid w:val="00B927C9"/>
    <w:rsid w:val="00B92D25"/>
    <w:rsid w:val="00B93008"/>
    <w:rsid w:val="00B932EA"/>
    <w:rsid w:val="00B934CB"/>
    <w:rsid w:val="00B93608"/>
    <w:rsid w:val="00B93C4C"/>
    <w:rsid w:val="00B93D7D"/>
    <w:rsid w:val="00B93DFE"/>
    <w:rsid w:val="00B94041"/>
    <w:rsid w:val="00B9406D"/>
    <w:rsid w:val="00B9436D"/>
    <w:rsid w:val="00B94A1C"/>
    <w:rsid w:val="00B94BA7"/>
    <w:rsid w:val="00B94E0E"/>
    <w:rsid w:val="00B95067"/>
    <w:rsid w:val="00B9553A"/>
    <w:rsid w:val="00B95747"/>
    <w:rsid w:val="00B95F6B"/>
    <w:rsid w:val="00B95F9F"/>
    <w:rsid w:val="00B96413"/>
    <w:rsid w:val="00B96B9E"/>
    <w:rsid w:val="00B970FD"/>
    <w:rsid w:val="00B9719D"/>
    <w:rsid w:val="00B97226"/>
    <w:rsid w:val="00B97385"/>
    <w:rsid w:val="00B97424"/>
    <w:rsid w:val="00B97496"/>
    <w:rsid w:val="00B97C04"/>
    <w:rsid w:val="00B97CA3"/>
    <w:rsid w:val="00B97EEC"/>
    <w:rsid w:val="00B97F85"/>
    <w:rsid w:val="00BA0B37"/>
    <w:rsid w:val="00BA0C35"/>
    <w:rsid w:val="00BA0CF9"/>
    <w:rsid w:val="00BA0DD5"/>
    <w:rsid w:val="00BA0E49"/>
    <w:rsid w:val="00BA0FA6"/>
    <w:rsid w:val="00BA1104"/>
    <w:rsid w:val="00BA1405"/>
    <w:rsid w:val="00BA1872"/>
    <w:rsid w:val="00BA1913"/>
    <w:rsid w:val="00BA192C"/>
    <w:rsid w:val="00BA19D2"/>
    <w:rsid w:val="00BA1DAC"/>
    <w:rsid w:val="00BA27BE"/>
    <w:rsid w:val="00BA2A51"/>
    <w:rsid w:val="00BA2BC9"/>
    <w:rsid w:val="00BA2C2D"/>
    <w:rsid w:val="00BA31A6"/>
    <w:rsid w:val="00BA3393"/>
    <w:rsid w:val="00BA3492"/>
    <w:rsid w:val="00BA36AB"/>
    <w:rsid w:val="00BA3C3C"/>
    <w:rsid w:val="00BA420C"/>
    <w:rsid w:val="00BA4384"/>
    <w:rsid w:val="00BA442C"/>
    <w:rsid w:val="00BA4538"/>
    <w:rsid w:val="00BA456B"/>
    <w:rsid w:val="00BA4641"/>
    <w:rsid w:val="00BA4A54"/>
    <w:rsid w:val="00BA4BE8"/>
    <w:rsid w:val="00BA4E7C"/>
    <w:rsid w:val="00BA510B"/>
    <w:rsid w:val="00BA513B"/>
    <w:rsid w:val="00BA52BF"/>
    <w:rsid w:val="00BA53E8"/>
    <w:rsid w:val="00BA5725"/>
    <w:rsid w:val="00BA5A42"/>
    <w:rsid w:val="00BA5B7C"/>
    <w:rsid w:val="00BA660F"/>
    <w:rsid w:val="00BA6B0B"/>
    <w:rsid w:val="00BA6B2B"/>
    <w:rsid w:val="00BA71CD"/>
    <w:rsid w:val="00BA7205"/>
    <w:rsid w:val="00BA7519"/>
    <w:rsid w:val="00BA765B"/>
    <w:rsid w:val="00BA76A9"/>
    <w:rsid w:val="00BA76BC"/>
    <w:rsid w:val="00BA797D"/>
    <w:rsid w:val="00BA7A32"/>
    <w:rsid w:val="00BB04B2"/>
    <w:rsid w:val="00BB0595"/>
    <w:rsid w:val="00BB05F0"/>
    <w:rsid w:val="00BB0F54"/>
    <w:rsid w:val="00BB1BFB"/>
    <w:rsid w:val="00BB1C30"/>
    <w:rsid w:val="00BB1E46"/>
    <w:rsid w:val="00BB2BA7"/>
    <w:rsid w:val="00BB2D3A"/>
    <w:rsid w:val="00BB2F36"/>
    <w:rsid w:val="00BB2F5D"/>
    <w:rsid w:val="00BB357B"/>
    <w:rsid w:val="00BB365B"/>
    <w:rsid w:val="00BB3D43"/>
    <w:rsid w:val="00BB3E2B"/>
    <w:rsid w:val="00BB434A"/>
    <w:rsid w:val="00BB43A0"/>
    <w:rsid w:val="00BB492C"/>
    <w:rsid w:val="00BB4A63"/>
    <w:rsid w:val="00BB4ABF"/>
    <w:rsid w:val="00BB4C77"/>
    <w:rsid w:val="00BB4E09"/>
    <w:rsid w:val="00BB50D1"/>
    <w:rsid w:val="00BB56B8"/>
    <w:rsid w:val="00BB5B7D"/>
    <w:rsid w:val="00BB5D1C"/>
    <w:rsid w:val="00BB5E21"/>
    <w:rsid w:val="00BB6552"/>
    <w:rsid w:val="00BB65E0"/>
    <w:rsid w:val="00BB663B"/>
    <w:rsid w:val="00BB67F9"/>
    <w:rsid w:val="00BB6855"/>
    <w:rsid w:val="00BB6B9B"/>
    <w:rsid w:val="00BB6C6A"/>
    <w:rsid w:val="00BB7450"/>
    <w:rsid w:val="00BB754F"/>
    <w:rsid w:val="00BB78DB"/>
    <w:rsid w:val="00BB79D6"/>
    <w:rsid w:val="00BB7A47"/>
    <w:rsid w:val="00BB7B2F"/>
    <w:rsid w:val="00BB7C0E"/>
    <w:rsid w:val="00BC0058"/>
    <w:rsid w:val="00BC0327"/>
    <w:rsid w:val="00BC0354"/>
    <w:rsid w:val="00BC071B"/>
    <w:rsid w:val="00BC07D4"/>
    <w:rsid w:val="00BC0A5D"/>
    <w:rsid w:val="00BC0BE3"/>
    <w:rsid w:val="00BC0CB1"/>
    <w:rsid w:val="00BC0CD4"/>
    <w:rsid w:val="00BC0E8F"/>
    <w:rsid w:val="00BC0E9A"/>
    <w:rsid w:val="00BC0EB0"/>
    <w:rsid w:val="00BC1398"/>
    <w:rsid w:val="00BC195C"/>
    <w:rsid w:val="00BC1AD9"/>
    <w:rsid w:val="00BC1D60"/>
    <w:rsid w:val="00BC224A"/>
    <w:rsid w:val="00BC2350"/>
    <w:rsid w:val="00BC2414"/>
    <w:rsid w:val="00BC29CF"/>
    <w:rsid w:val="00BC2A08"/>
    <w:rsid w:val="00BC2A85"/>
    <w:rsid w:val="00BC2B3E"/>
    <w:rsid w:val="00BC3257"/>
    <w:rsid w:val="00BC32E7"/>
    <w:rsid w:val="00BC3448"/>
    <w:rsid w:val="00BC35F2"/>
    <w:rsid w:val="00BC3BCE"/>
    <w:rsid w:val="00BC3BFA"/>
    <w:rsid w:val="00BC3F87"/>
    <w:rsid w:val="00BC4845"/>
    <w:rsid w:val="00BC492A"/>
    <w:rsid w:val="00BC4C7B"/>
    <w:rsid w:val="00BC4E1A"/>
    <w:rsid w:val="00BC4F81"/>
    <w:rsid w:val="00BC4FAA"/>
    <w:rsid w:val="00BC5573"/>
    <w:rsid w:val="00BC5670"/>
    <w:rsid w:val="00BC58B9"/>
    <w:rsid w:val="00BC5ED9"/>
    <w:rsid w:val="00BC5F9B"/>
    <w:rsid w:val="00BC63FC"/>
    <w:rsid w:val="00BC656F"/>
    <w:rsid w:val="00BC6A60"/>
    <w:rsid w:val="00BC6AD7"/>
    <w:rsid w:val="00BC6D0B"/>
    <w:rsid w:val="00BC6DC0"/>
    <w:rsid w:val="00BC78D1"/>
    <w:rsid w:val="00BC797F"/>
    <w:rsid w:val="00BC7EA4"/>
    <w:rsid w:val="00BD0027"/>
    <w:rsid w:val="00BD0404"/>
    <w:rsid w:val="00BD0409"/>
    <w:rsid w:val="00BD0456"/>
    <w:rsid w:val="00BD0C48"/>
    <w:rsid w:val="00BD1844"/>
    <w:rsid w:val="00BD1A4C"/>
    <w:rsid w:val="00BD1BB5"/>
    <w:rsid w:val="00BD1E8A"/>
    <w:rsid w:val="00BD20DF"/>
    <w:rsid w:val="00BD25D8"/>
    <w:rsid w:val="00BD2600"/>
    <w:rsid w:val="00BD26A4"/>
    <w:rsid w:val="00BD26F1"/>
    <w:rsid w:val="00BD298D"/>
    <w:rsid w:val="00BD2A73"/>
    <w:rsid w:val="00BD2A78"/>
    <w:rsid w:val="00BD2E5A"/>
    <w:rsid w:val="00BD2F13"/>
    <w:rsid w:val="00BD3056"/>
    <w:rsid w:val="00BD36EC"/>
    <w:rsid w:val="00BD3846"/>
    <w:rsid w:val="00BD39DB"/>
    <w:rsid w:val="00BD3B88"/>
    <w:rsid w:val="00BD3D0F"/>
    <w:rsid w:val="00BD3DF8"/>
    <w:rsid w:val="00BD3E68"/>
    <w:rsid w:val="00BD4058"/>
    <w:rsid w:val="00BD46F6"/>
    <w:rsid w:val="00BD4E05"/>
    <w:rsid w:val="00BD55FF"/>
    <w:rsid w:val="00BD5730"/>
    <w:rsid w:val="00BD598A"/>
    <w:rsid w:val="00BD5C7A"/>
    <w:rsid w:val="00BD5D0A"/>
    <w:rsid w:val="00BD61C1"/>
    <w:rsid w:val="00BD620F"/>
    <w:rsid w:val="00BD6F85"/>
    <w:rsid w:val="00BD723F"/>
    <w:rsid w:val="00BD72A2"/>
    <w:rsid w:val="00BD7554"/>
    <w:rsid w:val="00BD75B4"/>
    <w:rsid w:val="00BD7AF6"/>
    <w:rsid w:val="00BD7B5A"/>
    <w:rsid w:val="00BD7B95"/>
    <w:rsid w:val="00BD7C48"/>
    <w:rsid w:val="00BD7D14"/>
    <w:rsid w:val="00BE023C"/>
    <w:rsid w:val="00BE02B4"/>
    <w:rsid w:val="00BE0626"/>
    <w:rsid w:val="00BE0E02"/>
    <w:rsid w:val="00BE1133"/>
    <w:rsid w:val="00BE12C1"/>
    <w:rsid w:val="00BE1399"/>
    <w:rsid w:val="00BE1AE0"/>
    <w:rsid w:val="00BE1B1A"/>
    <w:rsid w:val="00BE1C53"/>
    <w:rsid w:val="00BE1F57"/>
    <w:rsid w:val="00BE2041"/>
    <w:rsid w:val="00BE21C0"/>
    <w:rsid w:val="00BE23AE"/>
    <w:rsid w:val="00BE2679"/>
    <w:rsid w:val="00BE28C1"/>
    <w:rsid w:val="00BE2A97"/>
    <w:rsid w:val="00BE2ADB"/>
    <w:rsid w:val="00BE2B7C"/>
    <w:rsid w:val="00BE2C5E"/>
    <w:rsid w:val="00BE30B1"/>
    <w:rsid w:val="00BE3492"/>
    <w:rsid w:val="00BE35E1"/>
    <w:rsid w:val="00BE35EC"/>
    <w:rsid w:val="00BE3956"/>
    <w:rsid w:val="00BE3B62"/>
    <w:rsid w:val="00BE4BD6"/>
    <w:rsid w:val="00BE4D70"/>
    <w:rsid w:val="00BE4EC9"/>
    <w:rsid w:val="00BE52F4"/>
    <w:rsid w:val="00BE5372"/>
    <w:rsid w:val="00BE5437"/>
    <w:rsid w:val="00BE54C3"/>
    <w:rsid w:val="00BE5921"/>
    <w:rsid w:val="00BE5AF4"/>
    <w:rsid w:val="00BE631E"/>
    <w:rsid w:val="00BE674B"/>
    <w:rsid w:val="00BE6750"/>
    <w:rsid w:val="00BE6B2B"/>
    <w:rsid w:val="00BE6BEC"/>
    <w:rsid w:val="00BE6E4D"/>
    <w:rsid w:val="00BE6F25"/>
    <w:rsid w:val="00BE6F29"/>
    <w:rsid w:val="00BE72DD"/>
    <w:rsid w:val="00BE78FD"/>
    <w:rsid w:val="00BE79C2"/>
    <w:rsid w:val="00BE7D05"/>
    <w:rsid w:val="00BF01F8"/>
    <w:rsid w:val="00BF0203"/>
    <w:rsid w:val="00BF0643"/>
    <w:rsid w:val="00BF0A10"/>
    <w:rsid w:val="00BF0BFC"/>
    <w:rsid w:val="00BF0CCF"/>
    <w:rsid w:val="00BF0FC5"/>
    <w:rsid w:val="00BF10BC"/>
    <w:rsid w:val="00BF10EF"/>
    <w:rsid w:val="00BF138A"/>
    <w:rsid w:val="00BF1485"/>
    <w:rsid w:val="00BF14DB"/>
    <w:rsid w:val="00BF19AA"/>
    <w:rsid w:val="00BF1A67"/>
    <w:rsid w:val="00BF1D72"/>
    <w:rsid w:val="00BF2037"/>
    <w:rsid w:val="00BF2051"/>
    <w:rsid w:val="00BF2088"/>
    <w:rsid w:val="00BF20CC"/>
    <w:rsid w:val="00BF21AC"/>
    <w:rsid w:val="00BF22C8"/>
    <w:rsid w:val="00BF2712"/>
    <w:rsid w:val="00BF2E53"/>
    <w:rsid w:val="00BF352A"/>
    <w:rsid w:val="00BF3669"/>
    <w:rsid w:val="00BF399C"/>
    <w:rsid w:val="00BF3C0D"/>
    <w:rsid w:val="00BF3DD3"/>
    <w:rsid w:val="00BF40E0"/>
    <w:rsid w:val="00BF477A"/>
    <w:rsid w:val="00BF4BC7"/>
    <w:rsid w:val="00BF4D87"/>
    <w:rsid w:val="00BF509C"/>
    <w:rsid w:val="00BF5168"/>
    <w:rsid w:val="00BF5B97"/>
    <w:rsid w:val="00BF5E16"/>
    <w:rsid w:val="00BF6250"/>
    <w:rsid w:val="00BF6252"/>
    <w:rsid w:val="00BF64E0"/>
    <w:rsid w:val="00BF64FC"/>
    <w:rsid w:val="00BF65C9"/>
    <w:rsid w:val="00BF6791"/>
    <w:rsid w:val="00BF6A6E"/>
    <w:rsid w:val="00BF6ABC"/>
    <w:rsid w:val="00BF70B4"/>
    <w:rsid w:val="00BF711C"/>
    <w:rsid w:val="00BF748E"/>
    <w:rsid w:val="00BF7727"/>
    <w:rsid w:val="00BF7827"/>
    <w:rsid w:val="00BF789B"/>
    <w:rsid w:val="00BF7A1C"/>
    <w:rsid w:val="00BF7C95"/>
    <w:rsid w:val="00C001D1"/>
    <w:rsid w:val="00C001EA"/>
    <w:rsid w:val="00C00312"/>
    <w:rsid w:val="00C006F5"/>
    <w:rsid w:val="00C00E55"/>
    <w:rsid w:val="00C013B6"/>
    <w:rsid w:val="00C013C5"/>
    <w:rsid w:val="00C014A1"/>
    <w:rsid w:val="00C027D6"/>
    <w:rsid w:val="00C02870"/>
    <w:rsid w:val="00C0314D"/>
    <w:rsid w:val="00C03309"/>
    <w:rsid w:val="00C03548"/>
    <w:rsid w:val="00C03772"/>
    <w:rsid w:val="00C037E0"/>
    <w:rsid w:val="00C038EA"/>
    <w:rsid w:val="00C041F0"/>
    <w:rsid w:val="00C041F8"/>
    <w:rsid w:val="00C043CE"/>
    <w:rsid w:val="00C047EF"/>
    <w:rsid w:val="00C04B6F"/>
    <w:rsid w:val="00C04B7E"/>
    <w:rsid w:val="00C04C13"/>
    <w:rsid w:val="00C04C2E"/>
    <w:rsid w:val="00C04E36"/>
    <w:rsid w:val="00C052D7"/>
    <w:rsid w:val="00C05576"/>
    <w:rsid w:val="00C05948"/>
    <w:rsid w:val="00C06947"/>
    <w:rsid w:val="00C069E3"/>
    <w:rsid w:val="00C06BEC"/>
    <w:rsid w:val="00C06BF9"/>
    <w:rsid w:val="00C07208"/>
    <w:rsid w:val="00C072FE"/>
    <w:rsid w:val="00C074CA"/>
    <w:rsid w:val="00C07655"/>
    <w:rsid w:val="00C07911"/>
    <w:rsid w:val="00C07A78"/>
    <w:rsid w:val="00C07B78"/>
    <w:rsid w:val="00C07C2B"/>
    <w:rsid w:val="00C07C4E"/>
    <w:rsid w:val="00C07D80"/>
    <w:rsid w:val="00C07E06"/>
    <w:rsid w:val="00C10159"/>
    <w:rsid w:val="00C10423"/>
    <w:rsid w:val="00C107C2"/>
    <w:rsid w:val="00C10D3A"/>
    <w:rsid w:val="00C10EA8"/>
    <w:rsid w:val="00C1148A"/>
    <w:rsid w:val="00C115F9"/>
    <w:rsid w:val="00C116C3"/>
    <w:rsid w:val="00C117D5"/>
    <w:rsid w:val="00C119B3"/>
    <w:rsid w:val="00C11ADE"/>
    <w:rsid w:val="00C11ED8"/>
    <w:rsid w:val="00C120AF"/>
    <w:rsid w:val="00C12319"/>
    <w:rsid w:val="00C1247D"/>
    <w:rsid w:val="00C1256F"/>
    <w:rsid w:val="00C126E0"/>
    <w:rsid w:val="00C128BC"/>
    <w:rsid w:val="00C12C0E"/>
    <w:rsid w:val="00C12E39"/>
    <w:rsid w:val="00C12FE9"/>
    <w:rsid w:val="00C13CE3"/>
    <w:rsid w:val="00C13D47"/>
    <w:rsid w:val="00C14164"/>
    <w:rsid w:val="00C1452D"/>
    <w:rsid w:val="00C1471D"/>
    <w:rsid w:val="00C1484D"/>
    <w:rsid w:val="00C14C53"/>
    <w:rsid w:val="00C14D00"/>
    <w:rsid w:val="00C153E0"/>
    <w:rsid w:val="00C1561F"/>
    <w:rsid w:val="00C15B72"/>
    <w:rsid w:val="00C15D8E"/>
    <w:rsid w:val="00C15ED7"/>
    <w:rsid w:val="00C1601E"/>
    <w:rsid w:val="00C16579"/>
    <w:rsid w:val="00C16A84"/>
    <w:rsid w:val="00C16BBE"/>
    <w:rsid w:val="00C16D83"/>
    <w:rsid w:val="00C17012"/>
    <w:rsid w:val="00C1714A"/>
    <w:rsid w:val="00C175E8"/>
    <w:rsid w:val="00C178C3"/>
    <w:rsid w:val="00C178FB"/>
    <w:rsid w:val="00C17DF9"/>
    <w:rsid w:val="00C201EB"/>
    <w:rsid w:val="00C2033D"/>
    <w:rsid w:val="00C203D8"/>
    <w:rsid w:val="00C20ACC"/>
    <w:rsid w:val="00C20E90"/>
    <w:rsid w:val="00C20E92"/>
    <w:rsid w:val="00C2113A"/>
    <w:rsid w:val="00C22092"/>
    <w:rsid w:val="00C2245D"/>
    <w:rsid w:val="00C22B28"/>
    <w:rsid w:val="00C22FD2"/>
    <w:rsid w:val="00C23B70"/>
    <w:rsid w:val="00C23DFD"/>
    <w:rsid w:val="00C2455C"/>
    <w:rsid w:val="00C251B7"/>
    <w:rsid w:val="00C25400"/>
    <w:rsid w:val="00C257B7"/>
    <w:rsid w:val="00C25990"/>
    <w:rsid w:val="00C25C9A"/>
    <w:rsid w:val="00C25D5F"/>
    <w:rsid w:val="00C26074"/>
    <w:rsid w:val="00C262F4"/>
    <w:rsid w:val="00C2633A"/>
    <w:rsid w:val="00C2660F"/>
    <w:rsid w:val="00C26848"/>
    <w:rsid w:val="00C26AD2"/>
    <w:rsid w:val="00C27081"/>
    <w:rsid w:val="00C27276"/>
    <w:rsid w:val="00C272E8"/>
    <w:rsid w:val="00C2752A"/>
    <w:rsid w:val="00C2767D"/>
    <w:rsid w:val="00C27696"/>
    <w:rsid w:val="00C27810"/>
    <w:rsid w:val="00C27BEF"/>
    <w:rsid w:val="00C27FCC"/>
    <w:rsid w:val="00C301A9"/>
    <w:rsid w:val="00C30307"/>
    <w:rsid w:val="00C3082B"/>
    <w:rsid w:val="00C308DA"/>
    <w:rsid w:val="00C30ABC"/>
    <w:rsid w:val="00C30B60"/>
    <w:rsid w:val="00C30E3A"/>
    <w:rsid w:val="00C3161E"/>
    <w:rsid w:val="00C3169A"/>
    <w:rsid w:val="00C319FB"/>
    <w:rsid w:val="00C31FAA"/>
    <w:rsid w:val="00C32339"/>
    <w:rsid w:val="00C327F7"/>
    <w:rsid w:val="00C329F2"/>
    <w:rsid w:val="00C32BC8"/>
    <w:rsid w:val="00C32BEE"/>
    <w:rsid w:val="00C32D22"/>
    <w:rsid w:val="00C3330B"/>
    <w:rsid w:val="00C33359"/>
    <w:rsid w:val="00C335FF"/>
    <w:rsid w:val="00C33915"/>
    <w:rsid w:val="00C339E1"/>
    <w:rsid w:val="00C33C83"/>
    <w:rsid w:val="00C33D63"/>
    <w:rsid w:val="00C33E14"/>
    <w:rsid w:val="00C33EEC"/>
    <w:rsid w:val="00C3435C"/>
    <w:rsid w:val="00C3456E"/>
    <w:rsid w:val="00C346C9"/>
    <w:rsid w:val="00C348D6"/>
    <w:rsid w:val="00C3504C"/>
    <w:rsid w:val="00C353D1"/>
    <w:rsid w:val="00C3544B"/>
    <w:rsid w:val="00C35477"/>
    <w:rsid w:val="00C35884"/>
    <w:rsid w:val="00C362DE"/>
    <w:rsid w:val="00C364BE"/>
    <w:rsid w:val="00C365E7"/>
    <w:rsid w:val="00C36788"/>
    <w:rsid w:val="00C3690D"/>
    <w:rsid w:val="00C369FC"/>
    <w:rsid w:val="00C36E34"/>
    <w:rsid w:val="00C36F22"/>
    <w:rsid w:val="00C37321"/>
    <w:rsid w:val="00C374D1"/>
    <w:rsid w:val="00C40161"/>
    <w:rsid w:val="00C40388"/>
    <w:rsid w:val="00C404D7"/>
    <w:rsid w:val="00C404EE"/>
    <w:rsid w:val="00C40971"/>
    <w:rsid w:val="00C40D24"/>
    <w:rsid w:val="00C40D6E"/>
    <w:rsid w:val="00C412D2"/>
    <w:rsid w:val="00C4134D"/>
    <w:rsid w:val="00C416BC"/>
    <w:rsid w:val="00C4171B"/>
    <w:rsid w:val="00C41A12"/>
    <w:rsid w:val="00C42279"/>
    <w:rsid w:val="00C422E6"/>
    <w:rsid w:val="00C4243C"/>
    <w:rsid w:val="00C424B3"/>
    <w:rsid w:val="00C42689"/>
    <w:rsid w:val="00C42988"/>
    <w:rsid w:val="00C42AF7"/>
    <w:rsid w:val="00C42BD4"/>
    <w:rsid w:val="00C43098"/>
    <w:rsid w:val="00C4325D"/>
    <w:rsid w:val="00C438AE"/>
    <w:rsid w:val="00C43947"/>
    <w:rsid w:val="00C43CC7"/>
    <w:rsid w:val="00C43CFF"/>
    <w:rsid w:val="00C43FF0"/>
    <w:rsid w:val="00C44119"/>
    <w:rsid w:val="00C44124"/>
    <w:rsid w:val="00C44134"/>
    <w:rsid w:val="00C44424"/>
    <w:rsid w:val="00C44519"/>
    <w:rsid w:val="00C44641"/>
    <w:rsid w:val="00C446D0"/>
    <w:rsid w:val="00C44CAB"/>
    <w:rsid w:val="00C44DB0"/>
    <w:rsid w:val="00C44EA0"/>
    <w:rsid w:val="00C4500A"/>
    <w:rsid w:val="00C451C1"/>
    <w:rsid w:val="00C45290"/>
    <w:rsid w:val="00C459E7"/>
    <w:rsid w:val="00C45D47"/>
    <w:rsid w:val="00C45DC7"/>
    <w:rsid w:val="00C45EF5"/>
    <w:rsid w:val="00C460A4"/>
    <w:rsid w:val="00C46629"/>
    <w:rsid w:val="00C4662E"/>
    <w:rsid w:val="00C4675F"/>
    <w:rsid w:val="00C4688D"/>
    <w:rsid w:val="00C46B7E"/>
    <w:rsid w:val="00C46C2C"/>
    <w:rsid w:val="00C473C0"/>
    <w:rsid w:val="00C474C7"/>
    <w:rsid w:val="00C474D6"/>
    <w:rsid w:val="00C47538"/>
    <w:rsid w:val="00C47915"/>
    <w:rsid w:val="00C47BAE"/>
    <w:rsid w:val="00C47CB3"/>
    <w:rsid w:val="00C47DBA"/>
    <w:rsid w:val="00C5030B"/>
    <w:rsid w:val="00C50333"/>
    <w:rsid w:val="00C50657"/>
    <w:rsid w:val="00C508A7"/>
    <w:rsid w:val="00C5099B"/>
    <w:rsid w:val="00C50A4E"/>
    <w:rsid w:val="00C50D16"/>
    <w:rsid w:val="00C50D3E"/>
    <w:rsid w:val="00C50D92"/>
    <w:rsid w:val="00C50E0B"/>
    <w:rsid w:val="00C50F07"/>
    <w:rsid w:val="00C511E9"/>
    <w:rsid w:val="00C51486"/>
    <w:rsid w:val="00C5181F"/>
    <w:rsid w:val="00C51B90"/>
    <w:rsid w:val="00C51C37"/>
    <w:rsid w:val="00C51CDD"/>
    <w:rsid w:val="00C520B1"/>
    <w:rsid w:val="00C52153"/>
    <w:rsid w:val="00C522D6"/>
    <w:rsid w:val="00C5268F"/>
    <w:rsid w:val="00C52A04"/>
    <w:rsid w:val="00C52C52"/>
    <w:rsid w:val="00C53559"/>
    <w:rsid w:val="00C53861"/>
    <w:rsid w:val="00C53D23"/>
    <w:rsid w:val="00C53F93"/>
    <w:rsid w:val="00C54020"/>
    <w:rsid w:val="00C5403B"/>
    <w:rsid w:val="00C5406F"/>
    <w:rsid w:val="00C545C5"/>
    <w:rsid w:val="00C5463B"/>
    <w:rsid w:val="00C54817"/>
    <w:rsid w:val="00C549F8"/>
    <w:rsid w:val="00C54E3F"/>
    <w:rsid w:val="00C54F35"/>
    <w:rsid w:val="00C5540A"/>
    <w:rsid w:val="00C55566"/>
    <w:rsid w:val="00C55A0F"/>
    <w:rsid w:val="00C55BAB"/>
    <w:rsid w:val="00C55CC3"/>
    <w:rsid w:val="00C55D9F"/>
    <w:rsid w:val="00C56534"/>
    <w:rsid w:val="00C56541"/>
    <w:rsid w:val="00C56988"/>
    <w:rsid w:val="00C56D76"/>
    <w:rsid w:val="00C56F20"/>
    <w:rsid w:val="00C56FFC"/>
    <w:rsid w:val="00C57A01"/>
    <w:rsid w:val="00C57A2D"/>
    <w:rsid w:val="00C57AAC"/>
    <w:rsid w:val="00C57AD9"/>
    <w:rsid w:val="00C6091F"/>
    <w:rsid w:val="00C60A05"/>
    <w:rsid w:val="00C60B07"/>
    <w:rsid w:val="00C61192"/>
    <w:rsid w:val="00C61468"/>
    <w:rsid w:val="00C61D4B"/>
    <w:rsid w:val="00C61F71"/>
    <w:rsid w:val="00C6239E"/>
    <w:rsid w:val="00C62B0A"/>
    <w:rsid w:val="00C62EE6"/>
    <w:rsid w:val="00C63408"/>
    <w:rsid w:val="00C635E4"/>
    <w:rsid w:val="00C63C52"/>
    <w:rsid w:val="00C63F08"/>
    <w:rsid w:val="00C64040"/>
    <w:rsid w:val="00C642DB"/>
    <w:rsid w:val="00C642ED"/>
    <w:rsid w:val="00C64A4E"/>
    <w:rsid w:val="00C64CC5"/>
    <w:rsid w:val="00C65012"/>
    <w:rsid w:val="00C6528C"/>
    <w:rsid w:val="00C65421"/>
    <w:rsid w:val="00C6550B"/>
    <w:rsid w:val="00C6558F"/>
    <w:rsid w:val="00C656E8"/>
    <w:rsid w:val="00C657D8"/>
    <w:rsid w:val="00C6601C"/>
    <w:rsid w:val="00C661E8"/>
    <w:rsid w:val="00C66222"/>
    <w:rsid w:val="00C66325"/>
    <w:rsid w:val="00C663AE"/>
    <w:rsid w:val="00C663B0"/>
    <w:rsid w:val="00C66498"/>
    <w:rsid w:val="00C665DE"/>
    <w:rsid w:val="00C66B68"/>
    <w:rsid w:val="00C66B90"/>
    <w:rsid w:val="00C66D1D"/>
    <w:rsid w:val="00C676AA"/>
    <w:rsid w:val="00C67A07"/>
    <w:rsid w:val="00C67AA3"/>
    <w:rsid w:val="00C70084"/>
    <w:rsid w:val="00C70108"/>
    <w:rsid w:val="00C70412"/>
    <w:rsid w:val="00C705E4"/>
    <w:rsid w:val="00C707D0"/>
    <w:rsid w:val="00C708F9"/>
    <w:rsid w:val="00C7090B"/>
    <w:rsid w:val="00C70E52"/>
    <w:rsid w:val="00C7115F"/>
    <w:rsid w:val="00C71698"/>
    <w:rsid w:val="00C7235B"/>
    <w:rsid w:val="00C7235D"/>
    <w:rsid w:val="00C72396"/>
    <w:rsid w:val="00C724B2"/>
    <w:rsid w:val="00C72579"/>
    <w:rsid w:val="00C7269D"/>
    <w:rsid w:val="00C72A74"/>
    <w:rsid w:val="00C72DBB"/>
    <w:rsid w:val="00C72E18"/>
    <w:rsid w:val="00C731AD"/>
    <w:rsid w:val="00C73384"/>
    <w:rsid w:val="00C733C9"/>
    <w:rsid w:val="00C736A8"/>
    <w:rsid w:val="00C73785"/>
    <w:rsid w:val="00C7380B"/>
    <w:rsid w:val="00C739FA"/>
    <w:rsid w:val="00C73DDF"/>
    <w:rsid w:val="00C73EF7"/>
    <w:rsid w:val="00C73F8B"/>
    <w:rsid w:val="00C73FC9"/>
    <w:rsid w:val="00C7420A"/>
    <w:rsid w:val="00C7431C"/>
    <w:rsid w:val="00C74421"/>
    <w:rsid w:val="00C74B47"/>
    <w:rsid w:val="00C74C50"/>
    <w:rsid w:val="00C757F5"/>
    <w:rsid w:val="00C75871"/>
    <w:rsid w:val="00C75F2F"/>
    <w:rsid w:val="00C75FEE"/>
    <w:rsid w:val="00C7610C"/>
    <w:rsid w:val="00C7661F"/>
    <w:rsid w:val="00C76B0A"/>
    <w:rsid w:val="00C76F1D"/>
    <w:rsid w:val="00C77075"/>
    <w:rsid w:val="00C77666"/>
    <w:rsid w:val="00C77793"/>
    <w:rsid w:val="00C777A1"/>
    <w:rsid w:val="00C77937"/>
    <w:rsid w:val="00C77CA4"/>
    <w:rsid w:val="00C77CB8"/>
    <w:rsid w:val="00C77D26"/>
    <w:rsid w:val="00C8021E"/>
    <w:rsid w:val="00C8038B"/>
    <w:rsid w:val="00C804C8"/>
    <w:rsid w:val="00C8054C"/>
    <w:rsid w:val="00C80590"/>
    <w:rsid w:val="00C80A1F"/>
    <w:rsid w:val="00C80A83"/>
    <w:rsid w:val="00C80BAC"/>
    <w:rsid w:val="00C80BDF"/>
    <w:rsid w:val="00C814CF"/>
    <w:rsid w:val="00C815DF"/>
    <w:rsid w:val="00C8160C"/>
    <w:rsid w:val="00C81703"/>
    <w:rsid w:val="00C81819"/>
    <w:rsid w:val="00C81855"/>
    <w:rsid w:val="00C81EF2"/>
    <w:rsid w:val="00C82DFB"/>
    <w:rsid w:val="00C82FEE"/>
    <w:rsid w:val="00C835B8"/>
    <w:rsid w:val="00C83B69"/>
    <w:rsid w:val="00C83D0A"/>
    <w:rsid w:val="00C844DF"/>
    <w:rsid w:val="00C84698"/>
    <w:rsid w:val="00C848FF"/>
    <w:rsid w:val="00C84C52"/>
    <w:rsid w:val="00C84CE5"/>
    <w:rsid w:val="00C84D39"/>
    <w:rsid w:val="00C8507F"/>
    <w:rsid w:val="00C85277"/>
    <w:rsid w:val="00C852D5"/>
    <w:rsid w:val="00C8551F"/>
    <w:rsid w:val="00C855AD"/>
    <w:rsid w:val="00C8567A"/>
    <w:rsid w:val="00C85806"/>
    <w:rsid w:val="00C85ABC"/>
    <w:rsid w:val="00C85C02"/>
    <w:rsid w:val="00C85C0C"/>
    <w:rsid w:val="00C85C8D"/>
    <w:rsid w:val="00C85D76"/>
    <w:rsid w:val="00C86444"/>
    <w:rsid w:val="00C866D5"/>
    <w:rsid w:val="00C86998"/>
    <w:rsid w:val="00C86A29"/>
    <w:rsid w:val="00C86D56"/>
    <w:rsid w:val="00C870F4"/>
    <w:rsid w:val="00C872C1"/>
    <w:rsid w:val="00C8734A"/>
    <w:rsid w:val="00C873AC"/>
    <w:rsid w:val="00C874CC"/>
    <w:rsid w:val="00C876FB"/>
    <w:rsid w:val="00C87B92"/>
    <w:rsid w:val="00C87DA6"/>
    <w:rsid w:val="00C87E9B"/>
    <w:rsid w:val="00C87F97"/>
    <w:rsid w:val="00C90C73"/>
    <w:rsid w:val="00C90C7A"/>
    <w:rsid w:val="00C91322"/>
    <w:rsid w:val="00C91522"/>
    <w:rsid w:val="00C91857"/>
    <w:rsid w:val="00C91E1B"/>
    <w:rsid w:val="00C91E31"/>
    <w:rsid w:val="00C9213B"/>
    <w:rsid w:val="00C9214A"/>
    <w:rsid w:val="00C92E71"/>
    <w:rsid w:val="00C93462"/>
    <w:rsid w:val="00C93548"/>
    <w:rsid w:val="00C9378A"/>
    <w:rsid w:val="00C9383B"/>
    <w:rsid w:val="00C93C58"/>
    <w:rsid w:val="00C93F26"/>
    <w:rsid w:val="00C93FCF"/>
    <w:rsid w:val="00C94384"/>
    <w:rsid w:val="00C9438E"/>
    <w:rsid w:val="00C94521"/>
    <w:rsid w:val="00C94666"/>
    <w:rsid w:val="00C94A34"/>
    <w:rsid w:val="00C94C2B"/>
    <w:rsid w:val="00C94F73"/>
    <w:rsid w:val="00C9515C"/>
    <w:rsid w:val="00C9528A"/>
    <w:rsid w:val="00C954D2"/>
    <w:rsid w:val="00C95609"/>
    <w:rsid w:val="00C95684"/>
    <w:rsid w:val="00C95A72"/>
    <w:rsid w:val="00C95C92"/>
    <w:rsid w:val="00C95D39"/>
    <w:rsid w:val="00C95E6E"/>
    <w:rsid w:val="00C9627F"/>
    <w:rsid w:val="00C9644F"/>
    <w:rsid w:val="00C96CB4"/>
    <w:rsid w:val="00C96F79"/>
    <w:rsid w:val="00C9782B"/>
    <w:rsid w:val="00C97BC0"/>
    <w:rsid w:val="00C97C24"/>
    <w:rsid w:val="00C97CF9"/>
    <w:rsid w:val="00C97D24"/>
    <w:rsid w:val="00CA0698"/>
    <w:rsid w:val="00CA0A76"/>
    <w:rsid w:val="00CA0EE1"/>
    <w:rsid w:val="00CA0FAA"/>
    <w:rsid w:val="00CA1019"/>
    <w:rsid w:val="00CA1379"/>
    <w:rsid w:val="00CA17DD"/>
    <w:rsid w:val="00CA17E4"/>
    <w:rsid w:val="00CA1863"/>
    <w:rsid w:val="00CA1941"/>
    <w:rsid w:val="00CA2407"/>
    <w:rsid w:val="00CA26CE"/>
    <w:rsid w:val="00CA2F4E"/>
    <w:rsid w:val="00CA3186"/>
    <w:rsid w:val="00CA35E1"/>
    <w:rsid w:val="00CA368E"/>
    <w:rsid w:val="00CA391D"/>
    <w:rsid w:val="00CA3ACD"/>
    <w:rsid w:val="00CA3BC2"/>
    <w:rsid w:val="00CA4151"/>
    <w:rsid w:val="00CA4488"/>
    <w:rsid w:val="00CA4605"/>
    <w:rsid w:val="00CA4B30"/>
    <w:rsid w:val="00CA4F8B"/>
    <w:rsid w:val="00CA4FB2"/>
    <w:rsid w:val="00CA514A"/>
    <w:rsid w:val="00CA523D"/>
    <w:rsid w:val="00CA533C"/>
    <w:rsid w:val="00CA53FE"/>
    <w:rsid w:val="00CA5445"/>
    <w:rsid w:val="00CA58CC"/>
    <w:rsid w:val="00CA5D67"/>
    <w:rsid w:val="00CA5DE6"/>
    <w:rsid w:val="00CA5EFB"/>
    <w:rsid w:val="00CA6AA5"/>
    <w:rsid w:val="00CA6D98"/>
    <w:rsid w:val="00CA6E72"/>
    <w:rsid w:val="00CA6F62"/>
    <w:rsid w:val="00CA733B"/>
    <w:rsid w:val="00CA7465"/>
    <w:rsid w:val="00CA789F"/>
    <w:rsid w:val="00CA791F"/>
    <w:rsid w:val="00CB0007"/>
    <w:rsid w:val="00CB012E"/>
    <w:rsid w:val="00CB08BD"/>
    <w:rsid w:val="00CB09DA"/>
    <w:rsid w:val="00CB0BD9"/>
    <w:rsid w:val="00CB102E"/>
    <w:rsid w:val="00CB106F"/>
    <w:rsid w:val="00CB1132"/>
    <w:rsid w:val="00CB12A4"/>
    <w:rsid w:val="00CB1400"/>
    <w:rsid w:val="00CB158F"/>
    <w:rsid w:val="00CB1925"/>
    <w:rsid w:val="00CB1AA6"/>
    <w:rsid w:val="00CB1BDA"/>
    <w:rsid w:val="00CB1CAC"/>
    <w:rsid w:val="00CB1DE8"/>
    <w:rsid w:val="00CB1E3B"/>
    <w:rsid w:val="00CB1EAC"/>
    <w:rsid w:val="00CB1F1D"/>
    <w:rsid w:val="00CB261C"/>
    <w:rsid w:val="00CB2622"/>
    <w:rsid w:val="00CB270F"/>
    <w:rsid w:val="00CB2949"/>
    <w:rsid w:val="00CB2B6E"/>
    <w:rsid w:val="00CB2CE4"/>
    <w:rsid w:val="00CB2F23"/>
    <w:rsid w:val="00CB2FB4"/>
    <w:rsid w:val="00CB3183"/>
    <w:rsid w:val="00CB328D"/>
    <w:rsid w:val="00CB3638"/>
    <w:rsid w:val="00CB387A"/>
    <w:rsid w:val="00CB3F9F"/>
    <w:rsid w:val="00CB4B1E"/>
    <w:rsid w:val="00CB4D95"/>
    <w:rsid w:val="00CB4F5D"/>
    <w:rsid w:val="00CB4F77"/>
    <w:rsid w:val="00CB524C"/>
    <w:rsid w:val="00CB52B9"/>
    <w:rsid w:val="00CB5C21"/>
    <w:rsid w:val="00CB5DF3"/>
    <w:rsid w:val="00CB5E9F"/>
    <w:rsid w:val="00CB600F"/>
    <w:rsid w:val="00CB60B6"/>
    <w:rsid w:val="00CB6184"/>
    <w:rsid w:val="00CB659B"/>
    <w:rsid w:val="00CB6717"/>
    <w:rsid w:val="00CB6770"/>
    <w:rsid w:val="00CB6795"/>
    <w:rsid w:val="00CB6857"/>
    <w:rsid w:val="00CB6D7D"/>
    <w:rsid w:val="00CB6FC2"/>
    <w:rsid w:val="00CB71F8"/>
    <w:rsid w:val="00CB7624"/>
    <w:rsid w:val="00CB7AED"/>
    <w:rsid w:val="00CC01B4"/>
    <w:rsid w:val="00CC0264"/>
    <w:rsid w:val="00CC0278"/>
    <w:rsid w:val="00CC02ED"/>
    <w:rsid w:val="00CC031E"/>
    <w:rsid w:val="00CC079A"/>
    <w:rsid w:val="00CC0939"/>
    <w:rsid w:val="00CC0D16"/>
    <w:rsid w:val="00CC1264"/>
    <w:rsid w:val="00CC1433"/>
    <w:rsid w:val="00CC14A6"/>
    <w:rsid w:val="00CC175E"/>
    <w:rsid w:val="00CC17A6"/>
    <w:rsid w:val="00CC180A"/>
    <w:rsid w:val="00CC1E96"/>
    <w:rsid w:val="00CC2081"/>
    <w:rsid w:val="00CC2349"/>
    <w:rsid w:val="00CC26DB"/>
    <w:rsid w:val="00CC26E9"/>
    <w:rsid w:val="00CC27C6"/>
    <w:rsid w:val="00CC2D72"/>
    <w:rsid w:val="00CC300C"/>
    <w:rsid w:val="00CC35AE"/>
    <w:rsid w:val="00CC3DAA"/>
    <w:rsid w:val="00CC3E72"/>
    <w:rsid w:val="00CC44E5"/>
    <w:rsid w:val="00CC4517"/>
    <w:rsid w:val="00CC4C2C"/>
    <w:rsid w:val="00CC4E18"/>
    <w:rsid w:val="00CC4E90"/>
    <w:rsid w:val="00CC5057"/>
    <w:rsid w:val="00CC5435"/>
    <w:rsid w:val="00CC59BF"/>
    <w:rsid w:val="00CC7355"/>
    <w:rsid w:val="00CC7843"/>
    <w:rsid w:val="00CC7FE5"/>
    <w:rsid w:val="00CD0210"/>
    <w:rsid w:val="00CD040E"/>
    <w:rsid w:val="00CD0565"/>
    <w:rsid w:val="00CD057F"/>
    <w:rsid w:val="00CD0766"/>
    <w:rsid w:val="00CD078F"/>
    <w:rsid w:val="00CD084F"/>
    <w:rsid w:val="00CD09FA"/>
    <w:rsid w:val="00CD121E"/>
    <w:rsid w:val="00CD1292"/>
    <w:rsid w:val="00CD14CC"/>
    <w:rsid w:val="00CD185D"/>
    <w:rsid w:val="00CD18C9"/>
    <w:rsid w:val="00CD1E43"/>
    <w:rsid w:val="00CD1F14"/>
    <w:rsid w:val="00CD1F44"/>
    <w:rsid w:val="00CD217E"/>
    <w:rsid w:val="00CD2467"/>
    <w:rsid w:val="00CD28F0"/>
    <w:rsid w:val="00CD2E1E"/>
    <w:rsid w:val="00CD3195"/>
    <w:rsid w:val="00CD31BC"/>
    <w:rsid w:val="00CD362E"/>
    <w:rsid w:val="00CD386D"/>
    <w:rsid w:val="00CD3BA0"/>
    <w:rsid w:val="00CD3ED8"/>
    <w:rsid w:val="00CD4111"/>
    <w:rsid w:val="00CD497A"/>
    <w:rsid w:val="00CD4B32"/>
    <w:rsid w:val="00CD4D77"/>
    <w:rsid w:val="00CD50F4"/>
    <w:rsid w:val="00CD51A2"/>
    <w:rsid w:val="00CD51E9"/>
    <w:rsid w:val="00CD5274"/>
    <w:rsid w:val="00CD57E7"/>
    <w:rsid w:val="00CD5A08"/>
    <w:rsid w:val="00CD5FF6"/>
    <w:rsid w:val="00CD61AA"/>
    <w:rsid w:val="00CD62C5"/>
    <w:rsid w:val="00CD650F"/>
    <w:rsid w:val="00CD6A94"/>
    <w:rsid w:val="00CD7121"/>
    <w:rsid w:val="00CD7370"/>
    <w:rsid w:val="00CD7398"/>
    <w:rsid w:val="00CD761D"/>
    <w:rsid w:val="00CD76B5"/>
    <w:rsid w:val="00CD78B9"/>
    <w:rsid w:val="00CD7971"/>
    <w:rsid w:val="00CE02CD"/>
    <w:rsid w:val="00CE0378"/>
    <w:rsid w:val="00CE0917"/>
    <w:rsid w:val="00CE0A50"/>
    <w:rsid w:val="00CE0C3F"/>
    <w:rsid w:val="00CE110F"/>
    <w:rsid w:val="00CE120A"/>
    <w:rsid w:val="00CE1D01"/>
    <w:rsid w:val="00CE204E"/>
    <w:rsid w:val="00CE229F"/>
    <w:rsid w:val="00CE2323"/>
    <w:rsid w:val="00CE2346"/>
    <w:rsid w:val="00CE24E2"/>
    <w:rsid w:val="00CE2587"/>
    <w:rsid w:val="00CE28B2"/>
    <w:rsid w:val="00CE2F1D"/>
    <w:rsid w:val="00CE3150"/>
    <w:rsid w:val="00CE3998"/>
    <w:rsid w:val="00CE3AEF"/>
    <w:rsid w:val="00CE44D8"/>
    <w:rsid w:val="00CE50DC"/>
    <w:rsid w:val="00CE519B"/>
    <w:rsid w:val="00CE55F9"/>
    <w:rsid w:val="00CE5731"/>
    <w:rsid w:val="00CE579E"/>
    <w:rsid w:val="00CE5F5D"/>
    <w:rsid w:val="00CE62A3"/>
    <w:rsid w:val="00CE65D9"/>
    <w:rsid w:val="00CE6A6D"/>
    <w:rsid w:val="00CE6D01"/>
    <w:rsid w:val="00CE6F0F"/>
    <w:rsid w:val="00CE78D4"/>
    <w:rsid w:val="00CE7A70"/>
    <w:rsid w:val="00CE7D6F"/>
    <w:rsid w:val="00CF002F"/>
    <w:rsid w:val="00CF0162"/>
    <w:rsid w:val="00CF0246"/>
    <w:rsid w:val="00CF036D"/>
    <w:rsid w:val="00CF0CB3"/>
    <w:rsid w:val="00CF0E0C"/>
    <w:rsid w:val="00CF1244"/>
    <w:rsid w:val="00CF12D0"/>
    <w:rsid w:val="00CF166C"/>
    <w:rsid w:val="00CF2283"/>
    <w:rsid w:val="00CF2483"/>
    <w:rsid w:val="00CF24E2"/>
    <w:rsid w:val="00CF2FC0"/>
    <w:rsid w:val="00CF30AB"/>
    <w:rsid w:val="00CF393D"/>
    <w:rsid w:val="00CF3B33"/>
    <w:rsid w:val="00CF3F14"/>
    <w:rsid w:val="00CF402C"/>
    <w:rsid w:val="00CF43D8"/>
    <w:rsid w:val="00CF4943"/>
    <w:rsid w:val="00CF4ABD"/>
    <w:rsid w:val="00CF4CF2"/>
    <w:rsid w:val="00CF4F79"/>
    <w:rsid w:val="00CF5882"/>
    <w:rsid w:val="00CF5A53"/>
    <w:rsid w:val="00CF5ACA"/>
    <w:rsid w:val="00CF5C20"/>
    <w:rsid w:val="00CF5D28"/>
    <w:rsid w:val="00CF636B"/>
    <w:rsid w:val="00CF66AA"/>
    <w:rsid w:val="00CF67FE"/>
    <w:rsid w:val="00CF68B8"/>
    <w:rsid w:val="00CF68CA"/>
    <w:rsid w:val="00CF6A73"/>
    <w:rsid w:val="00CF6CAB"/>
    <w:rsid w:val="00CF6D93"/>
    <w:rsid w:val="00CF6EAD"/>
    <w:rsid w:val="00CF6F1E"/>
    <w:rsid w:val="00CF7121"/>
    <w:rsid w:val="00CF740B"/>
    <w:rsid w:val="00CF79AF"/>
    <w:rsid w:val="00D0003D"/>
    <w:rsid w:val="00D001F9"/>
    <w:rsid w:val="00D00306"/>
    <w:rsid w:val="00D0036E"/>
    <w:rsid w:val="00D0038B"/>
    <w:rsid w:val="00D004E2"/>
    <w:rsid w:val="00D0056D"/>
    <w:rsid w:val="00D0086A"/>
    <w:rsid w:val="00D00BB7"/>
    <w:rsid w:val="00D00BE5"/>
    <w:rsid w:val="00D00DC4"/>
    <w:rsid w:val="00D0106E"/>
    <w:rsid w:val="00D01A6A"/>
    <w:rsid w:val="00D01B0B"/>
    <w:rsid w:val="00D01EAD"/>
    <w:rsid w:val="00D01F9B"/>
    <w:rsid w:val="00D02052"/>
    <w:rsid w:val="00D0236D"/>
    <w:rsid w:val="00D02FE3"/>
    <w:rsid w:val="00D0319A"/>
    <w:rsid w:val="00D03259"/>
    <w:rsid w:val="00D03267"/>
    <w:rsid w:val="00D0337F"/>
    <w:rsid w:val="00D0338D"/>
    <w:rsid w:val="00D035B9"/>
    <w:rsid w:val="00D03623"/>
    <w:rsid w:val="00D03E70"/>
    <w:rsid w:val="00D03ED9"/>
    <w:rsid w:val="00D040B7"/>
    <w:rsid w:val="00D04116"/>
    <w:rsid w:val="00D043C8"/>
    <w:rsid w:val="00D04CC7"/>
    <w:rsid w:val="00D0500B"/>
    <w:rsid w:val="00D053E8"/>
    <w:rsid w:val="00D05637"/>
    <w:rsid w:val="00D0578F"/>
    <w:rsid w:val="00D05DAF"/>
    <w:rsid w:val="00D05EA9"/>
    <w:rsid w:val="00D060FF"/>
    <w:rsid w:val="00D064E8"/>
    <w:rsid w:val="00D0651B"/>
    <w:rsid w:val="00D06546"/>
    <w:rsid w:val="00D06572"/>
    <w:rsid w:val="00D065CD"/>
    <w:rsid w:val="00D06A5A"/>
    <w:rsid w:val="00D06A80"/>
    <w:rsid w:val="00D06AE4"/>
    <w:rsid w:val="00D06B10"/>
    <w:rsid w:val="00D07126"/>
    <w:rsid w:val="00D0714B"/>
    <w:rsid w:val="00D071DE"/>
    <w:rsid w:val="00D0724B"/>
    <w:rsid w:val="00D073F5"/>
    <w:rsid w:val="00D07458"/>
    <w:rsid w:val="00D07856"/>
    <w:rsid w:val="00D0791A"/>
    <w:rsid w:val="00D07F90"/>
    <w:rsid w:val="00D103B8"/>
    <w:rsid w:val="00D1054E"/>
    <w:rsid w:val="00D10923"/>
    <w:rsid w:val="00D10B82"/>
    <w:rsid w:val="00D10C76"/>
    <w:rsid w:val="00D112B2"/>
    <w:rsid w:val="00D11396"/>
    <w:rsid w:val="00D115FB"/>
    <w:rsid w:val="00D12120"/>
    <w:rsid w:val="00D12250"/>
    <w:rsid w:val="00D12325"/>
    <w:rsid w:val="00D123B1"/>
    <w:rsid w:val="00D12652"/>
    <w:rsid w:val="00D126CF"/>
    <w:rsid w:val="00D12761"/>
    <w:rsid w:val="00D12D25"/>
    <w:rsid w:val="00D13538"/>
    <w:rsid w:val="00D1369D"/>
    <w:rsid w:val="00D136BC"/>
    <w:rsid w:val="00D136C2"/>
    <w:rsid w:val="00D13A59"/>
    <w:rsid w:val="00D14014"/>
    <w:rsid w:val="00D14487"/>
    <w:rsid w:val="00D14749"/>
    <w:rsid w:val="00D14FF4"/>
    <w:rsid w:val="00D1506C"/>
    <w:rsid w:val="00D1510F"/>
    <w:rsid w:val="00D15278"/>
    <w:rsid w:val="00D155D4"/>
    <w:rsid w:val="00D156D0"/>
    <w:rsid w:val="00D156DB"/>
    <w:rsid w:val="00D15706"/>
    <w:rsid w:val="00D15903"/>
    <w:rsid w:val="00D15B29"/>
    <w:rsid w:val="00D15CDB"/>
    <w:rsid w:val="00D15D55"/>
    <w:rsid w:val="00D15DBC"/>
    <w:rsid w:val="00D15E7C"/>
    <w:rsid w:val="00D15E7E"/>
    <w:rsid w:val="00D15EED"/>
    <w:rsid w:val="00D16058"/>
    <w:rsid w:val="00D165EB"/>
    <w:rsid w:val="00D1678C"/>
    <w:rsid w:val="00D16867"/>
    <w:rsid w:val="00D16EE6"/>
    <w:rsid w:val="00D16F35"/>
    <w:rsid w:val="00D16FDD"/>
    <w:rsid w:val="00D1727D"/>
    <w:rsid w:val="00D173D3"/>
    <w:rsid w:val="00D173F8"/>
    <w:rsid w:val="00D174B8"/>
    <w:rsid w:val="00D175AF"/>
    <w:rsid w:val="00D175EB"/>
    <w:rsid w:val="00D17734"/>
    <w:rsid w:val="00D17C2A"/>
    <w:rsid w:val="00D20016"/>
    <w:rsid w:val="00D2028E"/>
    <w:rsid w:val="00D207A7"/>
    <w:rsid w:val="00D207F6"/>
    <w:rsid w:val="00D20A48"/>
    <w:rsid w:val="00D20ADA"/>
    <w:rsid w:val="00D20F6A"/>
    <w:rsid w:val="00D21C89"/>
    <w:rsid w:val="00D21CD0"/>
    <w:rsid w:val="00D21D0A"/>
    <w:rsid w:val="00D21F4E"/>
    <w:rsid w:val="00D2258A"/>
    <w:rsid w:val="00D226B6"/>
    <w:rsid w:val="00D2279F"/>
    <w:rsid w:val="00D22AF1"/>
    <w:rsid w:val="00D22E93"/>
    <w:rsid w:val="00D24258"/>
    <w:rsid w:val="00D242DA"/>
    <w:rsid w:val="00D2449E"/>
    <w:rsid w:val="00D247EC"/>
    <w:rsid w:val="00D24A45"/>
    <w:rsid w:val="00D24A61"/>
    <w:rsid w:val="00D24BB2"/>
    <w:rsid w:val="00D24DE6"/>
    <w:rsid w:val="00D24FAA"/>
    <w:rsid w:val="00D251CF"/>
    <w:rsid w:val="00D254FE"/>
    <w:rsid w:val="00D25656"/>
    <w:rsid w:val="00D25BD2"/>
    <w:rsid w:val="00D2611D"/>
    <w:rsid w:val="00D26388"/>
    <w:rsid w:val="00D26448"/>
    <w:rsid w:val="00D264CE"/>
    <w:rsid w:val="00D26670"/>
    <w:rsid w:val="00D2670E"/>
    <w:rsid w:val="00D26875"/>
    <w:rsid w:val="00D26910"/>
    <w:rsid w:val="00D275B0"/>
    <w:rsid w:val="00D27691"/>
    <w:rsid w:val="00D27761"/>
    <w:rsid w:val="00D27776"/>
    <w:rsid w:val="00D27B8B"/>
    <w:rsid w:val="00D27BA7"/>
    <w:rsid w:val="00D27D37"/>
    <w:rsid w:val="00D27E23"/>
    <w:rsid w:val="00D27E4A"/>
    <w:rsid w:val="00D27EC6"/>
    <w:rsid w:val="00D3014A"/>
    <w:rsid w:val="00D30CF0"/>
    <w:rsid w:val="00D30E39"/>
    <w:rsid w:val="00D31681"/>
    <w:rsid w:val="00D3191C"/>
    <w:rsid w:val="00D31B6E"/>
    <w:rsid w:val="00D32123"/>
    <w:rsid w:val="00D3232B"/>
    <w:rsid w:val="00D3239F"/>
    <w:rsid w:val="00D324A4"/>
    <w:rsid w:val="00D3250C"/>
    <w:rsid w:val="00D328F6"/>
    <w:rsid w:val="00D32A61"/>
    <w:rsid w:val="00D330DE"/>
    <w:rsid w:val="00D332E7"/>
    <w:rsid w:val="00D341E0"/>
    <w:rsid w:val="00D34469"/>
    <w:rsid w:val="00D3457C"/>
    <w:rsid w:val="00D345D4"/>
    <w:rsid w:val="00D3462C"/>
    <w:rsid w:val="00D34BEF"/>
    <w:rsid w:val="00D34DEB"/>
    <w:rsid w:val="00D35198"/>
    <w:rsid w:val="00D353F5"/>
    <w:rsid w:val="00D3584B"/>
    <w:rsid w:val="00D35A85"/>
    <w:rsid w:val="00D35BF1"/>
    <w:rsid w:val="00D35F97"/>
    <w:rsid w:val="00D36076"/>
    <w:rsid w:val="00D3675D"/>
    <w:rsid w:val="00D36885"/>
    <w:rsid w:val="00D36964"/>
    <w:rsid w:val="00D36CE3"/>
    <w:rsid w:val="00D36D9F"/>
    <w:rsid w:val="00D36F1A"/>
    <w:rsid w:val="00D3704D"/>
    <w:rsid w:val="00D37070"/>
    <w:rsid w:val="00D370BF"/>
    <w:rsid w:val="00D371D6"/>
    <w:rsid w:val="00D372E5"/>
    <w:rsid w:val="00D374E8"/>
    <w:rsid w:val="00D377E0"/>
    <w:rsid w:val="00D37A1A"/>
    <w:rsid w:val="00D37C29"/>
    <w:rsid w:val="00D40004"/>
    <w:rsid w:val="00D404E6"/>
    <w:rsid w:val="00D4081B"/>
    <w:rsid w:val="00D40824"/>
    <w:rsid w:val="00D408B1"/>
    <w:rsid w:val="00D40E1A"/>
    <w:rsid w:val="00D40EB1"/>
    <w:rsid w:val="00D413C3"/>
    <w:rsid w:val="00D41FEF"/>
    <w:rsid w:val="00D4214F"/>
    <w:rsid w:val="00D42240"/>
    <w:rsid w:val="00D422CE"/>
    <w:rsid w:val="00D427C3"/>
    <w:rsid w:val="00D427FC"/>
    <w:rsid w:val="00D42D05"/>
    <w:rsid w:val="00D42DE5"/>
    <w:rsid w:val="00D42EB8"/>
    <w:rsid w:val="00D43135"/>
    <w:rsid w:val="00D43148"/>
    <w:rsid w:val="00D4325E"/>
    <w:rsid w:val="00D43D0A"/>
    <w:rsid w:val="00D43D3C"/>
    <w:rsid w:val="00D43E0B"/>
    <w:rsid w:val="00D441AD"/>
    <w:rsid w:val="00D441E2"/>
    <w:rsid w:val="00D445F6"/>
    <w:rsid w:val="00D44932"/>
    <w:rsid w:val="00D44A90"/>
    <w:rsid w:val="00D455F8"/>
    <w:rsid w:val="00D45D35"/>
    <w:rsid w:val="00D45EB4"/>
    <w:rsid w:val="00D46055"/>
    <w:rsid w:val="00D46111"/>
    <w:rsid w:val="00D461A1"/>
    <w:rsid w:val="00D4662F"/>
    <w:rsid w:val="00D46A4D"/>
    <w:rsid w:val="00D46A59"/>
    <w:rsid w:val="00D46C40"/>
    <w:rsid w:val="00D46F1B"/>
    <w:rsid w:val="00D475FB"/>
    <w:rsid w:val="00D4796E"/>
    <w:rsid w:val="00D479FD"/>
    <w:rsid w:val="00D47C16"/>
    <w:rsid w:val="00D47ED3"/>
    <w:rsid w:val="00D502AF"/>
    <w:rsid w:val="00D502DA"/>
    <w:rsid w:val="00D5036D"/>
    <w:rsid w:val="00D50546"/>
    <w:rsid w:val="00D50764"/>
    <w:rsid w:val="00D508AD"/>
    <w:rsid w:val="00D50C12"/>
    <w:rsid w:val="00D50E23"/>
    <w:rsid w:val="00D51012"/>
    <w:rsid w:val="00D51034"/>
    <w:rsid w:val="00D5112B"/>
    <w:rsid w:val="00D511CD"/>
    <w:rsid w:val="00D513F5"/>
    <w:rsid w:val="00D514A9"/>
    <w:rsid w:val="00D5156B"/>
    <w:rsid w:val="00D51A77"/>
    <w:rsid w:val="00D51AEC"/>
    <w:rsid w:val="00D51E6A"/>
    <w:rsid w:val="00D52063"/>
    <w:rsid w:val="00D5267B"/>
    <w:rsid w:val="00D52D0D"/>
    <w:rsid w:val="00D52E16"/>
    <w:rsid w:val="00D53163"/>
    <w:rsid w:val="00D535BD"/>
    <w:rsid w:val="00D535E2"/>
    <w:rsid w:val="00D53649"/>
    <w:rsid w:val="00D5381C"/>
    <w:rsid w:val="00D53830"/>
    <w:rsid w:val="00D53898"/>
    <w:rsid w:val="00D53BD0"/>
    <w:rsid w:val="00D53BF1"/>
    <w:rsid w:val="00D53C6A"/>
    <w:rsid w:val="00D53F1E"/>
    <w:rsid w:val="00D5411F"/>
    <w:rsid w:val="00D54166"/>
    <w:rsid w:val="00D54328"/>
    <w:rsid w:val="00D546CD"/>
    <w:rsid w:val="00D5480F"/>
    <w:rsid w:val="00D54A24"/>
    <w:rsid w:val="00D54B29"/>
    <w:rsid w:val="00D54B9F"/>
    <w:rsid w:val="00D54C36"/>
    <w:rsid w:val="00D54FB3"/>
    <w:rsid w:val="00D5518B"/>
    <w:rsid w:val="00D554D3"/>
    <w:rsid w:val="00D55547"/>
    <w:rsid w:val="00D55889"/>
    <w:rsid w:val="00D56783"/>
    <w:rsid w:val="00D5692C"/>
    <w:rsid w:val="00D56B5F"/>
    <w:rsid w:val="00D56C53"/>
    <w:rsid w:val="00D56C68"/>
    <w:rsid w:val="00D5707B"/>
    <w:rsid w:val="00D570B9"/>
    <w:rsid w:val="00D5741D"/>
    <w:rsid w:val="00D574D4"/>
    <w:rsid w:val="00D575A5"/>
    <w:rsid w:val="00D57810"/>
    <w:rsid w:val="00D579BB"/>
    <w:rsid w:val="00D57A3F"/>
    <w:rsid w:val="00D57A7B"/>
    <w:rsid w:val="00D57AF0"/>
    <w:rsid w:val="00D57CB5"/>
    <w:rsid w:val="00D57D18"/>
    <w:rsid w:val="00D57DAC"/>
    <w:rsid w:val="00D60DC6"/>
    <w:rsid w:val="00D6149E"/>
    <w:rsid w:val="00D61531"/>
    <w:rsid w:val="00D616E4"/>
    <w:rsid w:val="00D61815"/>
    <w:rsid w:val="00D61E23"/>
    <w:rsid w:val="00D61E62"/>
    <w:rsid w:val="00D622C2"/>
    <w:rsid w:val="00D627E3"/>
    <w:rsid w:val="00D62ECD"/>
    <w:rsid w:val="00D63057"/>
    <w:rsid w:val="00D6326B"/>
    <w:rsid w:val="00D6339F"/>
    <w:rsid w:val="00D636D8"/>
    <w:rsid w:val="00D63C20"/>
    <w:rsid w:val="00D63E32"/>
    <w:rsid w:val="00D6439C"/>
    <w:rsid w:val="00D64426"/>
    <w:rsid w:val="00D64475"/>
    <w:rsid w:val="00D64A2A"/>
    <w:rsid w:val="00D655B2"/>
    <w:rsid w:val="00D65739"/>
    <w:rsid w:val="00D65D78"/>
    <w:rsid w:val="00D66196"/>
    <w:rsid w:val="00D6681B"/>
    <w:rsid w:val="00D66A83"/>
    <w:rsid w:val="00D66AAA"/>
    <w:rsid w:val="00D66B04"/>
    <w:rsid w:val="00D66E5E"/>
    <w:rsid w:val="00D675B7"/>
    <w:rsid w:val="00D676C7"/>
    <w:rsid w:val="00D67A2E"/>
    <w:rsid w:val="00D67BC5"/>
    <w:rsid w:val="00D67E2B"/>
    <w:rsid w:val="00D67F10"/>
    <w:rsid w:val="00D7012E"/>
    <w:rsid w:val="00D701FC"/>
    <w:rsid w:val="00D7021B"/>
    <w:rsid w:val="00D70225"/>
    <w:rsid w:val="00D7079A"/>
    <w:rsid w:val="00D70D33"/>
    <w:rsid w:val="00D70DB0"/>
    <w:rsid w:val="00D71862"/>
    <w:rsid w:val="00D71A28"/>
    <w:rsid w:val="00D71C47"/>
    <w:rsid w:val="00D71E7F"/>
    <w:rsid w:val="00D71FBA"/>
    <w:rsid w:val="00D71FF1"/>
    <w:rsid w:val="00D7215B"/>
    <w:rsid w:val="00D7239B"/>
    <w:rsid w:val="00D723BA"/>
    <w:rsid w:val="00D724BE"/>
    <w:rsid w:val="00D73077"/>
    <w:rsid w:val="00D73378"/>
    <w:rsid w:val="00D733BF"/>
    <w:rsid w:val="00D736A2"/>
    <w:rsid w:val="00D73BA7"/>
    <w:rsid w:val="00D73C57"/>
    <w:rsid w:val="00D74208"/>
    <w:rsid w:val="00D742EB"/>
    <w:rsid w:val="00D742FF"/>
    <w:rsid w:val="00D74B5A"/>
    <w:rsid w:val="00D74C25"/>
    <w:rsid w:val="00D750D3"/>
    <w:rsid w:val="00D758B3"/>
    <w:rsid w:val="00D75C13"/>
    <w:rsid w:val="00D75D19"/>
    <w:rsid w:val="00D7654F"/>
    <w:rsid w:val="00D765F8"/>
    <w:rsid w:val="00D7671B"/>
    <w:rsid w:val="00D76ADC"/>
    <w:rsid w:val="00D76AF5"/>
    <w:rsid w:val="00D76B99"/>
    <w:rsid w:val="00D77413"/>
    <w:rsid w:val="00D77444"/>
    <w:rsid w:val="00D77D5C"/>
    <w:rsid w:val="00D77EEE"/>
    <w:rsid w:val="00D809D3"/>
    <w:rsid w:val="00D80B04"/>
    <w:rsid w:val="00D80F8E"/>
    <w:rsid w:val="00D81B35"/>
    <w:rsid w:val="00D81BD5"/>
    <w:rsid w:val="00D81D85"/>
    <w:rsid w:val="00D81DF3"/>
    <w:rsid w:val="00D81F10"/>
    <w:rsid w:val="00D82159"/>
    <w:rsid w:val="00D82266"/>
    <w:rsid w:val="00D8256D"/>
    <w:rsid w:val="00D82775"/>
    <w:rsid w:val="00D82798"/>
    <w:rsid w:val="00D82AF3"/>
    <w:rsid w:val="00D82BF2"/>
    <w:rsid w:val="00D83199"/>
    <w:rsid w:val="00D8443D"/>
    <w:rsid w:val="00D84A57"/>
    <w:rsid w:val="00D84BEE"/>
    <w:rsid w:val="00D84D79"/>
    <w:rsid w:val="00D84E2F"/>
    <w:rsid w:val="00D84F6B"/>
    <w:rsid w:val="00D85439"/>
    <w:rsid w:val="00D85EB2"/>
    <w:rsid w:val="00D860FD"/>
    <w:rsid w:val="00D867B6"/>
    <w:rsid w:val="00D86ACB"/>
    <w:rsid w:val="00D86E90"/>
    <w:rsid w:val="00D86EAD"/>
    <w:rsid w:val="00D87307"/>
    <w:rsid w:val="00D87341"/>
    <w:rsid w:val="00D874DF"/>
    <w:rsid w:val="00D87821"/>
    <w:rsid w:val="00D87A12"/>
    <w:rsid w:val="00D87CAB"/>
    <w:rsid w:val="00D87CB3"/>
    <w:rsid w:val="00D87CC0"/>
    <w:rsid w:val="00D87F34"/>
    <w:rsid w:val="00D9002A"/>
    <w:rsid w:val="00D901F8"/>
    <w:rsid w:val="00D90E96"/>
    <w:rsid w:val="00D90F5E"/>
    <w:rsid w:val="00D91089"/>
    <w:rsid w:val="00D91FB8"/>
    <w:rsid w:val="00D9251E"/>
    <w:rsid w:val="00D92562"/>
    <w:rsid w:val="00D92A46"/>
    <w:rsid w:val="00D92EA5"/>
    <w:rsid w:val="00D9300D"/>
    <w:rsid w:val="00D93091"/>
    <w:rsid w:val="00D930E1"/>
    <w:rsid w:val="00D933AE"/>
    <w:rsid w:val="00D9354D"/>
    <w:rsid w:val="00D93695"/>
    <w:rsid w:val="00D93A57"/>
    <w:rsid w:val="00D93B60"/>
    <w:rsid w:val="00D93B66"/>
    <w:rsid w:val="00D9415C"/>
    <w:rsid w:val="00D94244"/>
    <w:rsid w:val="00D942CC"/>
    <w:rsid w:val="00D943D8"/>
    <w:rsid w:val="00D944E4"/>
    <w:rsid w:val="00D94BB3"/>
    <w:rsid w:val="00D94C81"/>
    <w:rsid w:val="00D94D19"/>
    <w:rsid w:val="00D94D7A"/>
    <w:rsid w:val="00D94D7D"/>
    <w:rsid w:val="00D94D87"/>
    <w:rsid w:val="00D94ED7"/>
    <w:rsid w:val="00D95127"/>
    <w:rsid w:val="00D952CA"/>
    <w:rsid w:val="00D95522"/>
    <w:rsid w:val="00D95B31"/>
    <w:rsid w:val="00D95DCC"/>
    <w:rsid w:val="00D962DC"/>
    <w:rsid w:val="00D966AB"/>
    <w:rsid w:val="00D96A4B"/>
    <w:rsid w:val="00D96BF5"/>
    <w:rsid w:val="00D96CBD"/>
    <w:rsid w:val="00D9702E"/>
    <w:rsid w:val="00D9770D"/>
    <w:rsid w:val="00D97C9E"/>
    <w:rsid w:val="00D97DDC"/>
    <w:rsid w:val="00D97EFD"/>
    <w:rsid w:val="00DA0108"/>
    <w:rsid w:val="00DA065B"/>
    <w:rsid w:val="00DA0973"/>
    <w:rsid w:val="00DA0B6E"/>
    <w:rsid w:val="00DA0D78"/>
    <w:rsid w:val="00DA12F0"/>
    <w:rsid w:val="00DA1357"/>
    <w:rsid w:val="00DA180C"/>
    <w:rsid w:val="00DA1827"/>
    <w:rsid w:val="00DA18A2"/>
    <w:rsid w:val="00DA1DCF"/>
    <w:rsid w:val="00DA2092"/>
    <w:rsid w:val="00DA21AF"/>
    <w:rsid w:val="00DA21E0"/>
    <w:rsid w:val="00DA291A"/>
    <w:rsid w:val="00DA2A8D"/>
    <w:rsid w:val="00DA2C28"/>
    <w:rsid w:val="00DA2CA7"/>
    <w:rsid w:val="00DA2E52"/>
    <w:rsid w:val="00DA2E78"/>
    <w:rsid w:val="00DA3282"/>
    <w:rsid w:val="00DA3306"/>
    <w:rsid w:val="00DA36C7"/>
    <w:rsid w:val="00DA3E7B"/>
    <w:rsid w:val="00DA3F17"/>
    <w:rsid w:val="00DA3FC0"/>
    <w:rsid w:val="00DA402C"/>
    <w:rsid w:val="00DA418E"/>
    <w:rsid w:val="00DA4419"/>
    <w:rsid w:val="00DA451D"/>
    <w:rsid w:val="00DA46E4"/>
    <w:rsid w:val="00DA470D"/>
    <w:rsid w:val="00DA4A78"/>
    <w:rsid w:val="00DA4CC5"/>
    <w:rsid w:val="00DA4F96"/>
    <w:rsid w:val="00DA5019"/>
    <w:rsid w:val="00DA569B"/>
    <w:rsid w:val="00DA56DB"/>
    <w:rsid w:val="00DA5B51"/>
    <w:rsid w:val="00DA6452"/>
    <w:rsid w:val="00DA65CD"/>
    <w:rsid w:val="00DA66D9"/>
    <w:rsid w:val="00DA671B"/>
    <w:rsid w:val="00DA6C31"/>
    <w:rsid w:val="00DA6CC5"/>
    <w:rsid w:val="00DA6FE9"/>
    <w:rsid w:val="00DA7031"/>
    <w:rsid w:val="00DA70C8"/>
    <w:rsid w:val="00DA7111"/>
    <w:rsid w:val="00DA73AF"/>
    <w:rsid w:val="00DA74B2"/>
    <w:rsid w:val="00DA7528"/>
    <w:rsid w:val="00DA759B"/>
    <w:rsid w:val="00DA7740"/>
    <w:rsid w:val="00DA7925"/>
    <w:rsid w:val="00DA7950"/>
    <w:rsid w:val="00DA7961"/>
    <w:rsid w:val="00DA7F9B"/>
    <w:rsid w:val="00DB021F"/>
    <w:rsid w:val="00DB031E"/>
    <w:rsid w:val="00DB040B"/>
    <w:rsid w:val="00DB05C2"/>
    <w:rsid w:val="00DB0A2D"/>
    <w:rsid w:val="00DB0AB8"/>
    <w:rsid w:val="00DB0BA7"/>
    <w:rsid w:val="00DB0D2A"/>
    <w:rsid w:val="00DB11CD"/>
    <w:rsid w:val="00DB1285"/>
    <w:rsid w:val="00DB13B5"/>
    <w:rsid w:val="00DB1DAB"/>
    <w:rsid w:val="00DB1E67"/>
    <w:rsid w:val="00DB1E96"/>
    <w:rsid w:val="00DB2AA6"/>
    <w:rsid w:val="00DB2EA9"/>
    <w:rsid w:val="00DB34B7"/>
    <w:rsid w:val="00DB39D4"/>
    <w:rsid w:val="00DB3A00"/>
    <w:rsid w:val="00DB3A47"/>
    <w:rsid w:val="00DB3B6D"/>
    <w:rsid w:val="00DB3EAA"/>
    <w:rsid w:val="00DB41AC"/>
    <w:rsid w:val="00DB41E0"/>
    <w:rsid w:val="00DB4241"/>
    <w:rsid w:val="00DB46D0"/>
    <w:rsid w:val="00DB46DF"/>
    <w:rsid w:val="00DB47B0"/>
    <w:rsid w:val="00DB4823"/>
    <w:rsid w:val="00DB49B6"/>
    <w:rsid w:val="00DB4A52"/>
    <w:rsid w:val="00DB4B13"/>
    <w:rsid w:val="00DB4C56"/>
    <w:rsid w:val="00DB4D97"/>
    <w:rsid w:val="00DB4E06"/>
    <w:rsid w:val="00DB544E"/>
    <w:rsid w:val="00DB5846"/>
    <w:rsid w:val="00DB5FB6"/>
    <w:rsid w:val="00DB6A63"/>
    <w:rsid w:val="00DB6A80"/>
    <w:rsid w:val="00DB6B06"/>
    <w:rsid w:val="00DB6C06"/>
    <w:rsid w:val="00DB7037"/>
    <w:rsid w:val="00DB71AB"/>
    <w:rsid w:val="00DB784A"/>
    <w:rsid w:val="00DB7A79"/>
    <w:rsid w:val="00DB7B06"/>
    <w:rsid w:val="00DB7C62"/>
    <w:rsid w:val="00DB7CC3"/>
    <w:rsid w:val="00DB7FB0"/>
    <w:rsid w:val="00DC0158"/>
    <w:rsid w:val="00DC03AA"/>
    <w:rsid w:val="00DC03C9"/>
    <w:rsid w:val="00DC043D"/>
    <w:rsid w:val="00DC0DCF"/>
    <w:rsid w:val="00DC1876"/>
    <w:rsid w:val="00DC1F9A"/>
    <w:rsid w:val="00DC2D78"/>
    <w:rsid w:val="00DC2DD7"/>
    <w:rsid w:val="00DC318A"/>
    <w:rsid w:val="00DC3519"/>
    <w:rsid w:val="00DC36AC"/>
    <w:rsid w:val="00DC3A9D"/>
    <w:rsid w:val="00DC4004"/>
    <w:rsid w:val="00DC4243"/>
    <w:rsid w:val="00DC4A0F"/>
    <w:rsid w:val="00DC5059"/>
    <w:rsid w:val="00DC51DB"/>
    <w:rsid w:val="00DC5584"/>
    <w:rsid w:val="00DC58A9"/>
    <w:rsid w:val="00DC58F9"/>
    <w:rsid w:val="00DC5DA0"/>
    <w:rsid w:val="00DC5FAE"/>
    <w:rsid w:val="00DC6278"/>
    <w:rsid w:val="00DC629C"/>
    <w:rsid w:val="00DC63FD"/>
    <w:rsid w:val="00DC66A2"/>
    <w:rsid w:val="00DC6C1E"/>
    <w:rsid w:val="00DC6C9C"/>
    <w:rsid w:val="00DC7255"/>
    <w:rsid w:val="00DC72CE"/>
    <w:rsid w:val="00DC742C"/>
    <w:rsid w:val="00DC74F7"/>
    <w:rsid w:val="00DC7777"/>
    <w:rsid w:val="00DC7858"/>
    <w:rsid w:val="00DC786E"/>
    <w:rsid w:val="00DC7951"/>
    <w:rsid w:val="00DC7A48"/>
    <w:rsid w:val="00DC7E4B"/>
    <w:rsid w:val="00DC7F46"/>
    <w:rsid w:val="00DD0432"/>
    <w:rsid w:val="00DD0705"/>
    <w:rsid w:val="00DD07D7"/>
    <w:rsid w:val="00DD07F4"/>
    <w:rsid w:val="00DD0BE4"/>
    <w:rsid w:val="00DD116A"/>
    <w:rsid w:val="00DD11C6"/>
    <w:rsid w:val="00DD153D"/>
    <w:rsid w:val="00DD1C4B"/>
    <w:rsid w:val="00DD1F7B"/>
    <w:rsid w:val="00DD229E"/>
    <w:rsid w:val="00DD2B84"/>
    <w:rsid w:val="00DD3029"/>
    <w:rsid w:val="00DD3906"/>
    <w:rsid w:val="00DD3C17"/>
    <w:rsid w:val="00DD3DA1"/>
    <w:rsid w:val="00DD409F"/>
    <w:rsid w:val="00DD4680"/>
    <w:rsid w:val="00DD50C1"/>
    <w:rsid w:val="00DD5575"/>
    <w:rsid w:val="00DD55E0"/>
    <w:rsid w:val="00DD55E2"/>
    <w:rsid w:val="00DD6D93"/>
    <w:rsid w:val="00DD7065"/>
    <w:rsid w:val="00DD70B9"/>
    <w:rsid w:val="00DD7539"/>
    <w:rsid w:val="00DD78E3"/>
    <w:rsid w:val="00DD7B4F"/>
    <w:rsid w:val="00DE000B"/>
    <w:rsid w:val="00DE006D"/>
    <w:rsid w:val="00DE01BE"/>
    <w:rsid w:val="00DE01F1"/>
    <w:rsid w:val="00DE0249"/>
    <w:rsid w:val="00DE103D"/>
    <w:rsid w:val="00DE11F8"/>
    <w:rsid w:val="00DE1418"/>
    <w:rsid w:val="00DE14DC"/>
    <w:rsid w:val="00DE1559"/>
    <w:rsid w:val="00DE168C"/>
    <w:rsid w:val="00DE18A3"/>
    <w:rsid w:val="00DE18B5"/>
    <w:rsid w:val="00DE1904"/>
    <w:rsid w:val="00DE1DAA"/>
    <w:rsid w:val="00DE1E95"/>
    <w:rsid w:val="00DE206A"/>
    <w:rsid w:val="00DE2BC0"/>
    <w:rsid w:val="00DE2C2A"/>
    <w:rsid w:val="00DE322E"/>
    <w:rsid w:val="00DE3518"/>
    <w:rsid w:val="00DE3B7B"/>
    <w:rsid w:val="00DE3DBB"/>
    <w:rsid w:val="00DE43A2"/>
    <w:rsid w:val="00DE4619"/>
    <w:rsid w:val="00DE47D6"/>
    <w:rsid w:val="00DE48C2"/>
    <w:rsid w:val="00DE4A74"/>
    <w:rsid w:val="00DE4B05"/>
    <w:rsid w:val="00DE4EE9"/>
    <w:rsid w:val="00DE5085"/>
    <w:rsid w:val="00DE5372"/>
    <w:rsid w:val="00DE541C"/>
    <w:rsid w:val="00DE569D"/>
    <w:rsid w:val="00DE56E2"/>
    <w:rsid w:val="00DE5929"/>
    <w:rsid w:val="00DE5B91"/>
    <w:rsid w:val="00DE5D7B"/>
    <w:rsid w:val="00DE63A7"/>
    <w:rsid w:val="00DE6636"/>
    <w:rsid w:val="00DE672B"/>
    <w:rsid w:val="00DE6AD3"/>
    <w:rsid w:val="00DE7305"/>
    <w:rsid w:val="00DE737B"/>
    <w:rsid w:val="00DE785A"/>
    <w:rsid w:val="00DE7E40"/>
    <w:rsid w:val="00DE7F60"/>
    <w:rsid w:val="00DF00DE"/>
    <w:rsid w:val="00DF0252"/>
    <w:rsid w:val="00DF0540"/>
    <w:rsid w:val="00DF0626"/>
    <w:rsid w:val="00DF0672"/>
    <w:rsid w:val="00DF100B"/>
    <w:rsid w:val="00DF11B7"/>
    <w:rsid w:val="00DF186A"/>
    <w:rsid w:val="00DF1975"/>
    <w:rsid w:val="00DF1EBE"/>
    <w:rsid w:val="00DF21D3"/>
    <w:rsid w:val="00DF323A"/>
    <w:rsid w:val="00DF3279"/>
    <w:rsid w:val="00DF3975"/>
    <w:rsid w:val="00DF3E52"/>
    <w:rsid w:val="00DF4359"/>
    <w:rsid w:val="00DF4707"/>
    <w:rsid w:val="00DF49F8"/>
    <w:rsid w:val="00DF508C"/>
    <w:rsid w:val="00DF52FB"/>
    <w:rsid w:val="00DF5606"/>
    <w:rsid w:val="00DF581B"/>
    <w:rsid w:val="00DF581F"/>
    <w:rsid w:val="00DF5825"/>
    <w:rsid w:val="00DF5C15"/>
    <w:rsid w:val="00DF5E39"/>
    <w:rsid w:val="00DF5F96"/>
    <w:rsid w:val="00DF621B"/>
    <w:rsid w:val="00DF6861"/>
    <w:rsid w:val="00DF6F83"/>
    <w:rsid w:val="00DF7070"/>
    <w:rsid w:val="00DF73B4"/>
    <w:rsid w:val="00DF73C1"/>
    <w:rsid w:val="00DF7511"/>
    <w:rsid w:val="00DF7515"/>
    <w:rsid w:val="00DF7751"/>
    <w:rsid w:val="00DF77B2"/>
    <w:rsid w:val="00DF7F09"/>
    <w:rsid w:val="00E001E9"/>
    <w:rsid w:val="00E003E4"/>
    <w:rsid w:val="00E007F1"/>
    <w:rsid w:val="00E00885"/>
    <w:rsid w:val="00E009B1"/>
    <w:rsid w:val="00E00BC3"/>
    <w:rsid w:val="00E00D1A"/>
    <w:rsid w:val="00E00D2E"/>
    <w:rsid w:val="00E00D36"/>
    <w:rsid w:val="00E00DE0"/>
    <w:rsid w:val="00E00FF8"/>
    <w:rsid w:val="00E011D7"/>
    <w:rsid w:val="00E01443"/>
    <w:rsid w:val="00E015C0"/>
    <w:rsid w:val="00E01697"/>
    <w:rsid w:val="00E01EA6"/>
    <w:rsid w:val="00E0226D"/>
    <w:rsid w:val="00E022BC"/>
    <w:rsid w:val="00E023AA"/>
    <w:rsid w:val="00E02D22"/>
    <w:rsid w:val="00E031BB"/>
    <w:rsid w:val="00E033EA"/>
    <w:rsid w:val="00E035CC"/>
    <w:rsid w:val="00E0361A"/>
    <w:rsid w:val="00E0379E"/>
    <w:rsid w:val="00E03805"/>
    <w:rsid w:val="00E0383E"/>
    <w:rsid w:val="00E038D3"/>
    <w:rsid w:val="00E03BB5"/>
    <w:rsid w:val="00E03EBC"/>
    <w:rsid w:val="00E03EC4"/>
    <w:rsid w:val="00E03F39"/>
    <w:rsid w:val="00E0401E"/>
    <w:rsid w:val="00E0417B"/>
    <w:rsid w:val="00E04347"/>
    <w:rsid w:val="00E04495"/>
    <w:rsid w:val="00E045B4"/>
    <w:rsid w:val="00E045F0"/>
    <w:rsid w:val="00E04651"/>
    <w:rsid w:val="00E04949"/>
    <w:rsid w:val="00E04C20"/>
    <w:rsid w:val="00E04D1E"/>
    <w:rsid w:val="00E04F7F"/>
    <w:rsid w:val="00E0500D"/>
    <w:rsid w:val="00E05025"/>
    <w:rsid w:val="00E05454"/>
    <w:rsid w:val="00E0576C"/>
    <w:rsid w:val="00E05DFA"/>
    <w:rsid w:val="00E05EDC"/>
    <w:rsid w:val="00E061EA"/>
    <w:rsid w:val="00E06237"/>
    <w:rsid w:val="00E064CC"/>
    <w:rsid w:val="00E066CD"/>
    <w:rsid w:val="00E06775"/>
    <w:rsid w:val="00E06804"/>
    <w:rsid w:val="00E068BC"/>
    <w:rsid w:val="00E06981"/>
    <w:rsid w:val="00E06D30"/>
    <w:rsid w:val="00E07339"/>
    <w:rsid w:val="00E0738F"/>
    <w:rsid w:val="00E073F0"/>
    <w:rsid w:val="00E075C0"/>
    <w:rsid w:val="00E075FE"/>
    <w:rsid w:val="00E10227"/>
    <w:rsid w:val="00E1050A"/>
    <w:rsid w:val="00E10555"/>
    <w:rsid w:val="00E105FA"/>
    <w:rsid w:val="00E10761"/>
    <w:rsid w:val="00E10D76"/>
    <w:rsid w:val="00E113CB"/>
    <w:rsid w:val="00E114CE"/>
    <w:rsid w:val="00E11D7A"/>
    <w:rsid w:val="00E11DA5"/>
    <w:rsid w:val="00E11E30"/>
    <w:rsid w:val="00E11EEB"/>
    <w:rsid w:val="00E123BB"/>
    <w:rsid w:val="00E12490"/>
    <w:rsid w:val="00E1270D"/>
    <w:rsid w:val="00E128F2"/>
    <w:rsid w:val="00E12E62"/>
    <w:rsid w:val="00E1381F"/>
    <w:rsid w:val="00E13E5A"/>
    <w:rsid w:val="00E13E6D"/>
    <w:rsid w:val="00E13E9A"/>
    <w:rsid w:val="00E13EE4"/>
    <w:rsid w:val="00E1447A"/>
    <w:rsid w:val="00E145C4"/>
    <w:rsid w:val="00E1460B"/>
    <w:rsid w:val="00E14728"/>
    <w:rsid w:val="00E14965"/>
    <w:rsid w:val="00E149E7"/>
    <w:rsid w:val="00E15127"/>
    <w:rsid w:val="00E152F4"/>
    <w:rsid w:val="00E15C80"/>
    <w:rsid w:val="00E162C2"/>
    <w:rsid w:val="00E16400"/>
    <w:rsid w:val="00E16463"/>
    <w:rsid w:val="00E16754"/>
    <w:rsid w:val="00E16B0E"/>
    <w:rsid w:val="00E16C91"/>
    <w:rsid w:val="00E16D03"/>
    <w:rsid w:val="00E16E68"/>
    <w:rsid w:val="00E16F82"/>
    <w:rsid w:val="00E170EB"/>
    <w:rsid w:val="00E1756B"/>
    <w:rsid w:val="00E177F1"/>
    <w:rsid w:val="00E17BDE"/>
    <w:rsid w:val="00E17E81"/>
    <w:rsid w:val="00E17EA5"/>
    <w:rsid w:val="00E17F6F"/>
    <w:rsid w:val="00E17FE3"/>
    <w:rsid w:val="00E2014E"/>
    <w:rsid w:val="00E20B20"/>
    <w:rsid w:val="00E2119A"/>
    <w:rsid w:val="00E21235"/>
    <w:rsid w:val="00E21581"/>
    <w:rsid w:val="00E2177B"/>
    <w:rsid w:val="00E21C76"/>
    <w:rsid w:val="00E21CEB"/>
    <w:rsid w:val="00E21D7A"/>
    <w:rsid w:val="00E21E34"/>
    <w:rsid w:val="00E223AF"/>
    <w:rsid w:val="00E22BD1"/>
    <w:rsid w:val="00E22CCA"/>
    <w:rsid w:val="00E22D9A"/>
    <w:rsid w:val="00E235B2"/>
    <w:rsid w:val="00E235ED"/>
    <w:rsid w:val="00E23802"/>
    <w:rsid w:val="00E238DE"/>
    <w:rsid w:val="00E239D1"/>
    <w:rsid w:val="00E23A03"/>
    <w:rsid w:val="00E23CDB"/>
    <w:rsid w:val="00E23F37"/>
    <w:rsid w:val="00E240FF"/>
    <w:rsid w:val="00E246B9"/>
    <w:rsid w:val="00E24CB0"/>
    <w:rsid w:val="00E24DEB"/>
    <w:rsid w:val="00E250C5"/>
    <w:rsid w:val="00E2546A"/>
    <w:rsid w:val="00E25D66"/>
    <w:rsid w:val="00E25F19"/>
    <w:rsid w:val="00E25F8C"/>
    <w:rsid w:val="00E261AC"/>
    <w:rsid w:val="00E261EF"/>
    <w:rsid w:val="00E262E8"/>
    <w:rsid w:val="00E263EB"/>
    <w:rsid w:val="00E2643A"/>
    <w:rsid w:val="00E26727"/>
    <w:rsid w:val="00E26970"/>
    <w:rsid w:val="00E26B46"/>
    <w:rsid w:val="00E2728F"/>
    <w:rsid w:val="00E2729A"/>
    <w:rsid w:val="00E272F7"/>
    <w:rsid w:val="00E27791"/>
    <w:rsid w:val="00E27BAA"/>
    <w:rsid w:val="00E30B3D"/>
    <w:rsid w:val="00E30B82"/>
    <w:rsid w:val="00E30C9B"/>
    <w:rsid w:val="00E30ED0"/>
    <w:rsid w:val="00E30F2D"/>
    <w:rsid w:val="00E3101D"/>
    <w:rsid w:val="00E317F4"/>
    <w:rsid w:val="00E318AC"/>
    <w:rsid w:val="00E319DB"/>
    <w:rsid w:val="00E31A43"/>
    <w:rsid w:val="00E31AB5"/>
    <w:rsid w:val="00E31AFC"/>
    <w:rsid w:val="00E32505"/>
    <w:rsid w:val="00E3250F"/>
    <w:rsid w:val="00E329D9"/>
    <w:rsid w:val="00E329EE"/>
    <w:rsid w:val="00E32C65"/>
    <w:rsid w:val="00E32D2B"/>
    <w:rsid w:val="00E32D90"/>
    <w:rsid w:val="00E32D96"/>
    <w:rsid w:val="00E33827"/>
    <w:rsid w:val="00E33912"/>
    <w:rsid w:val="00E33F2F"/>
    <w:rsid w:val="00E34064"/>
    <w:rsid w:val="00E3409E"/>
    <w:rsid w:val="00E342AE"/>
    <w:rsid w:val="00E342B4"/>
    <w:rsid w:val="00E34412"/>
    <w:rsid w:val="00E347BB"/>
    <w:rsid w:val="00E3480B"/>
    <w:rsid w:val="00E34B3C"/>
    <w:rsid w:val="00E34D0C"/>
    <w:rsid w:val="00E34D51"/>
    <w:rsid w:val="00E34F76"/>
    <w:rsid w:val="00E352CF"/>
    <w:rsid w:val="00E368AF"/>
    <w:rsid w:val="00E36BAC"/>
    <w:rsid w:val="00E36E41"/>
    <w:rsid w:val="00E370E8"/>
    <w:rsid w:val="00E37112"/>
    <w:rsid w:val="00E375EB"/>
    <w:rsid w:val="00E37A10"/>
    <w:rsid w:val="00E37BE5"/>
    <w:rsid w:val="00E37CE5"/>
    <w:rsid w:val="00E37D4D"/>
    <w:rsid w:val="00E4010B"/>
    <w:rsid w:val="00E402D3"/>
    <w:rsid w:val="00E40372"/>
    <w:rsid w:val="00E4057C"/>
    <w:rsid w:val="00E408EA"/>
    <w:rsid w:val="00E40CE5"/>
    <w:rsid w:val="00E40DFF"/>
    <w:rsid w:val="00E40EAB"/>
    <w:rsid w:val="00E40F0C"/>
    <w:rsid w:val="00E41A27"/>
    <w:rsid w:val="00E41AB4"/>
    <w:rsid w:val="00E41B19"/>
    <w:rsid w:val="00E41BB4"/>
    <w:rsid w:val="00E41D20"/>
    <w:rsid w:val="00E420C5"/>
    <w:rsid w:val="00E4222C"/>
    <w:rsid w:val="00E42737"/>
    <w:rsid w:val="00E42756"/>
    <w:rsid w:val="00E42768"/>
    <w:rsid w:val="00E42A0B"/>
    <w:rsid w:val="00E43364"/>
    <w:rsid w:val="00E43464"/>
    <w:rsid w:val="00E43834"/>
    <w:rsid w:val="00E43872"/>
    <w:rsid w:val="00E43963"/>
    <w:rsid w:val="00E442E9"/>
    <w:rsid w:val="00E44402"/>
    <w:rsid w:val="00E444A1"/>
    <w:rsid w:val="00E444C2"/>
    <w:rsid w:val="00E44906"/>
    <w:rsid w:val="00E44D87"/>
    <w:rsid w:val="00E44ECA"/>
    <w:rsid w:val="00E45640"/>
    <w:rsid w:val="00E45866"/>
    <w:rsid w:val="00E459F8"/>
    <w:rsid w:val="00E45B31"/>
    <w:rsid w:val="00E45B53"/>
    <w:rsid w:val="00E45C77"/>
    <w:rsid w:val="00E45E0D"/>
    <w:rsid w:val="00E45E85"/>
    <w:rsid w:val="00E4608B"/>
    <w:rsid w:val="00E462FA"/>
    <w:rsid w:val="00E464BB"/>
    <w:rsid w:val="00E46CDA"/>
    <w:rsid w:val="00E46D7F"/>
    <w:rsid w:val="00E46E5E"/>
    <w:rsid w:val="00E4730E"/>
    <w:rsid w:val="00E479BD"/>
    <w:rsid w:val="00E47C15"/>
    <w:rsid w:val="00E47C24"/>
    <w:rsid w:val="00E47E4E"/>
    <w:rsid w:val="00E4D175"/>
    <w:rsid w:val="00E50158"/>
    <w:rsid w:val="00E501D3"/>
    <w:rsid w:val="00E507EB"/>
    <w:rsid w:val="00E50B1B"/>
    <w:rsid w:val="00E50FE9"/>
    <w:rsid w:val="00E51851"/>
    <w:rsid w:val="00E521C2"/>
    <w:rsid w:val="00E5221B"/>
    <w:rsid w:val="00E52360"/>
    <w:rsid w:val="00E52435"/>
    <w:rsid w:val="00E527F1"/>
    <w:rsid w:val="00E52CB9"/>
    <w:rsid w:val="00E52FDA"/>
    <w:rsid w:val="00E530C7"/>
    <w:rsid w:val="00E535FB"/>
    <w:rsid w:val="00E53A01"/>
    <w:rsid w:val="00E53A16"/>
    <w:rsid w:val="00E53B80"/>
    <w:rsid w:val="00E53DBC"/>
    <w:rsid w:val="00E5429D"/>
    <w:rsid w:val="00E54788"/>
    <w:rsid w:val="00E54948"/>
    <w:rsid w:val="00E54A3F"/>
    <w:rsid w:val="00E54FBD"/>
    <w:rsid w:val="00E551BB"/>
    <w:rsid w:val="00E55456"/>
    <w:rsid w:val="00E5577F"/>
    <w:rsid w:val="00E5582F"/>
    <w:rsid w:val="00E55A9A"/>
    <w:rsid w:val="00E55C7C"/>
    <w:rsid w:val="00E56197"/>
    <w:rsid w:val="00E564C4"/>
    <w:rsid w:val="00E567C9"/>
    <w:rsid w:val="00E56968"/>
    <w:rsid w:val="00E569B1"/>
    <w:rsid w:val="00E56D0C"/>
    <w:rsid w:val="00E574AA"/>
    <w:rsid w:val="00E578FE"/>
    <w:rsid w:val="00E57BEA"/>
    <w:rsid w:val="00E57D1D"/>
    <w:rsid w:val="00E57E1A"/>
    <w:rsid w:val="00E604C4"/>
    <w:rsid w:val="00E604C7"/>
    <w:rsid w:val="00E6075C"/>
    <w:rsid w:val="00E607E0"/>
    <w:rsid w:val="00E60809"/>
    <w:rsid w:val="00E60A56"/>
    <w:rsid w:val="00E60AA0"/>
    <w:rsid w:val="00E60AFA"/>
    <w:rsid w:val="00E60BAC"/>
    <w:rsid w:val="00E61300"/>
    <w:rsid w:val="00E6154F"/>
    <w:rsid w:val="00E619E9"/>
    <w:rsid w:val="00E61A81"/>
    <w:rsid w:val="00E61D5C"/>
    <w:rsid w:val="00E61D6A"/>
    <w:rsid w:val="00E62230"/>
    <w:rsid w:val="00E622CD"/>
    <w:rsid w:val="00E6251E"/>
    <w:rsid w:val="00E6288D"/>
    <w:rsid w:val="00E629A2"/>
    <w:rsid w:val="00E62BD6"/>
    <w:rsid w:val="00E62D54"/>
    <w:rsid w:val="00E62E98"/>
    <w:rsid w:val="00E631C9"/>
    <w:rsid w:val="00E63268"/>
    <w:rsid w:val="00E634A7"/>
    <w:rsid w:val="00E634CA"/>
    <w:rsid w:val="00E635B9"/>
    <w:rsid w:val="00E636EB"/>
    <w:rsid w:val="00E639FF"/>
    <w:rsid w:val="00E63D75"/>
    <w:rsid w:val="00E640E9"/>
    <w:rsid w:val="00E64415"/>
    <w:rsid w:val="00E64681"/>
    <w:rsid w:val="00E6485D"/>
    <w:rsid w:val="00E649B0"/>
    <w:rsid w:val="00E64A46"/>
    <w:rsid w:val="00E64A4C"/>
    <w:rsid w:val="00E64B09"/>
    <w:rsid w:val="00E64E3B"/>
    <w:rsid w:val="00E64ED2"/>
    <w:rsid w:val="00E65017"/>
    <w:rsid w:val="00E650CA"/>
    <w:rsid w:val="00E65D15"/>
    <w:rsid w:val="00E66CD8"/>
    <w:rsid w:val="00E66E56"/>
    <w:rsid w:val="00E66F15"/>
    <w:rsid w:val="00E67210"/>
    <w:rsid w:val="00E6752F"/>
    <w:rsid w:val="00E67802"/>
    <w:rsid w:val="00E67EE5"/>
    <w:rsid w:val="00E7013A"/>
    <w:rsid w:val="00E70394"/>
    <w:rsid w:val="00E7039D"/>
    <w:rsid w:val="00E705FD"/>
    <w:rsid w:val="00E70629"/>
    <w:rsid w:val="00E70A13"/>
    <w:rsid w:val="00E70A2E"/>
    <w:rsid w:val="00E70E1E"/>
    <w:rsid w:val="00E71080"/>
    <w:rsid w:val="00E71719"/>
    <w:rsid w:val="00E7190C"/>
    <w:rsid w:val="00E71E4B"/>
    <w:rsid w:val="00E7241B"/>
    <w:rsid w:val="00E725F0"/>
    <w:rsid w:val="00E72960"/>
    <w:rsid w:val="00E72C6B"/>
    <w:rsid w:val="00E72ED1"/>
    <w:rsid w:val="00E73015"/>
    <w:rsid w:val="00E73392"/>
    <w:rsid w:val="00E7382F"/>
    <w:rsid w:val="00E7387E"/>
    <w:rsid w:val="00E73A64"/>
    <w:rsid w:val="00E73AB7"/>
    <w:rsid w:val="00E74156"/>
    <w:rsid w:val="00E74441"/>
    <w:rsid w:val="00E74F5D"/>
    <w:rsid w:val="00E75098"/>
    <w:rsid w:val="00E75547"/>
    <w:rsid w:val="00E75774"/>
    <w:rsid w:val="00E758F1"/>
    <w:rsid w:val="00E75AC5"/>
    <w:rsid w:val="00E75BDC"/>
    <w:rsid w:val="00E75D01"/>
    <w:rsid w:val="00E76034"/>
    <w:rsid w:val="00E762EE"/>
    <w:rsid w:val="00E76321"/>
    <w:rsid w:val="00E76772"/>
    <w:rsid w:val="00E7688F"/>
    <w:rsid w:val="00E768F1"/>
    <w:rsid w:val="00E76CF5"/>
    <w:rsid w:val="00E7790A"/>
    <w:rsid w:val="00E77939"/>
    <w:rsid w:val="00E77BBD"/>
    <w:rsid w:val="00E77BF8"/>
    <w:rsid w:val="00E77CC1"/>
    <w:rsid w:val="00E77F55"/>
    <w:rsid w:val="00E80440"/>
    <w:rsid w:val="00E806D0"/>
    <w:rsid w:val="00E80970"/>
    <w:rsid w:val="00E81461"/>
    <w:rsid w:val="00E814F3"/>
    <w:rsid w:val="00E817E0"/>
    <w:rsid w:val="00E818C2"/>
    <w:rsid w:val="00E81B5D"/>
    <w:rsid w:val="00E81C7E"/>
    <w:rsid w:val="00E82122"/>
    <w:rsid w:val="00E821DD"/>
    <w:rsid w:val="00E82494"/>
    <w:rsid w:val="00E82BC6"/>
    <w:rsid w:val="00E82DC6"/>
    <w:rsid w:val="00E82EE4"/>
    <w:rsid w:val="00E82EE7"/>
    <w:rsid w:val="00E831E7"/>
    <w:rsid w:val="00E83411"/>
    <w:rsid w:val="00E836A0"/>
    <w:rsid w:val="00E83AB8"/>
    <w:rsid w:val="00E843B5"/>
    <w:rsid w:val="00E8464A"/>
    <w:rsid w:val="00E848D3"/>
    <w:rsid w:val="00E84A3B"/>
    <w:rsid w:val="00E84A8C"/>
    <w:rsid w:val="00E84CFA"/>
    <w:rsid w:val="00E84E60"/>
    <w:rsid w:val="00E8520D"/>
    <w:rsid w:val="00E85307"/>
    <w:rsid w:val="00E856D4"/>
    <w:rsid w:val="00E85AAB"/>
    <w:rsid w:val="00E85B0A"/>
    <w:rsid w:val="00E85EA9"/>
    <w:rsid w:val="00E8614A"/>
    <w:rsid w:val="00E863CC"/>
    <w:rsid w:val="00E86B30"/>
    <w:rsid w:val="00E86EAA"/>
    <w:rsid w:val="00E87151"/>
    <w:rsid w:val="00E871B2"/>
    <w:rsid w:val="00E8731A"/>
    <w:rsid w:val="00E873E0"/>
    <w:rsid w:val="00E874EC"/>
    <w:rsid w:val="00E87728"/>
    <w:rsid w:val="00E87742"/>
    <w:rsid w:val="00E87EDA"/>
    <w:rsid w:val="00E902E2"/>
    <w:rsid w:val="00E903EE"/>
    <w:rsid w:val="00E9059B"/>
    <w:rsid w:val="00E907E4"/>
    <w:rsid w:val="00E9087B"/>
    <w:rsid w:val="00E90A24"/>
    <w:rsid w:val="00E90C34"/>
    <w:rsid w:val="00E90C99"/>
    <w:rsid w:val="00E912BF"/>
    <w:rsid w:val="00E919AC"/>
    <w:rsid w:val="00E91D5E"/>
    <w:rsid w:val="00E92114"/>
    <w:rsid w:val="00E92518"/>
    <w:rsid w:val="00E92747"/>
    <w:rsid w:val="00E92FF4"/>
    <w:rsid w:val="00E9321C"/>
    <w:rsid w:val="00E93499"/>
    <w:rsid w:val="00E937EF"/>
    <w:rsid w:val="00E93CB3"/>
    <w:rsid w:val="00E946A6"/>
    <w:rsid w:val="00E947E4"/>
    <w:rsid w:val="00E9480A"/>
    <w:rsid w:val="00E94854"/>
    <w:rsid w:val="00E948B2"/>
    <w:rsid w:val="00E952E7"/>
    <w:rsid w:val="00E9542E"/>
    <w:rsid w:val="00E9568B"/>
    <w:rsid w:val="00E95C81"/>
    <w:rsid w:val="00E95E84"/>
    <w:rsid w:val="00E95F09"/>
    <w:rsid w:val="00E9616B"/>
    <w:rsid w:val="00E9666A"/>
    <w:rsid w:val="00E96826"/>
    <w:rsid w:val="00E96A29"/>
    <w:rsid w:val="00E96B27"/>
    <w:rsid w:val="00E96B28"/>
    <w:rsid w:val="00E96EC9"/>
    <w:rsid w:val="00E96FE6"/>
    <w:rsid w:val="00E9708F"/>
    <w:rsid w:val="00E973A1"/>
    <w:rsid w:val="00E97460"/>
    <w:rsid w:val="00E977B5"/>
    <w:rsid w:val="00E97ABE"/>
    <w:rsid w:val="00E97B5B"/>
    <w:rsid w:val="00E97CD0"/>
    <w:rsid w:val="00EA039B"/>
    <w:rsid w:val="00EA094D"/>
    <w:rsid w:val="00EA0B0A"/>
    <w:rsid w:val="00EA0EB8"/>
    <w:rsid w:val="00EA0F54"/>
    <w:rsid w:val="00EA1059"/>
    <w:rsid w:val="00EA11B5"/>
    <w:rsid w:val="00EA12FF"/>
    <w:rsid w:val="00EA1837"/>
    <w:rsid w:val="00EA1A80"/>
    <w:rsid w:val="00EA1D43"/>
    <w:rsid w:val="00EA22E8"/>
    <w:rsid w:val="00EA2348"/>
    <w:rsid w:val="00EA23C3"/>
    <w:rsid w:val="00EA2F30"/>
    <w:rsid w:val="00EA313D"/>
    <w:rsid w:val="00EA3616"/>
    <w:rsid w:val="00EA4696"/>
    <w:rsid w:val="00EA4752"/>
    <w:rsid w:val="00EA4C04"/>
    <w:rsid w:val="00EA4EC9"/>
    <w:rsid w:val="00EA537C"/>
    <w:rsid w:val="00EA568E"/>
    <w:rsid w:val="00EA570F"/>
    <w:rsid w:val="00EA5A3C"/>
    <w:rsid w:val="00EA5AD5"/>
    <w:rsid w:val="00EA5CD6"/>
    <w:rsid w:val="00EA5D0C"/>
    <w:rsid w:val="00EA5E0F"/>
    <w:rsid w:val="00EA61FF"/>
    <w:rsid w:val="00EA67AC"/>
    <w:rsid w:val="00EA6F7C"/>
    <w:rsid w:val="00EA6F8E"/>
    <w:rsid w:val="00EA6FE4"/>
    <w:rsid w:val="00EA72C3"/>
    <w:rsid w:val="00EA7450"/>
    <w:rsid w:val="00EA74E4"/>
    <w:rsid w:val="00EA788E"/>
    <w:rsid w:val="00EA798D"/>
    <w:rsid w:val="00EA7E76"/>
    <w:rsid w:val="00EA7F4C"/>
    <w:rsid w:val="00EB02AE"/>
    <w:rsid w:val="00EB02BA"/>
    <w:rsid w:val="00EB06D2"/>
    <w:rsid w:val="00EB0888"/>
    <w:rsid w:val="00EB092D"/>
    <w:rsid w:val="00EB093E"/>
    <w:rsid w:val="00EB0B3A"/>
    <w:rsid w:val="00EB13BE"/>
    <w:rsid w:val="00EB16E9"/>
    <w:rsid w:val="00EB19D2"/>
    <w:rsid w:val="00EB1BF6"/>
    <w:rsid w:val="00EB1D47"/>
    <w:rsid w:val="00EB2146"/>
    <w:rsid w:val="00EB2227"/>
    <w:rsid w:val="00EB2317"/>
    <w:rsid w:val="00EB2397"/>
    <w:rsid w:val="00EB2564"/>
    <w:rsid w:val="00EB26C6"/>
    <w:rsid w:val="00EB279B"/>
    <w:rsid w:val="00EB2ABB"/>
    <w:rsid w:val="00EB2B18"/>
    <w:rsid w:val="00EB2D8D"/>
    <w:rsid w:val="00EB30D7"/>
    <w:rsid w:val="00EB3BA7"/>
    <w:rsid w:val="00EB3C3E"/>
    <w:rsid w:val="00EB3DBD"/>
    <w:rsid w:val="00EB4720"/>
    <w:rsid w:val="00EB4C49"/>
    <w:rsid w:val="00EB4DE3"/>
    <w:rsid w:val="00EB4F83"/>
    <w:rsid w:val="00EB5056"/>
    <w:rsid w:val="00EB584C"/>
    <w:rsid w:val="00EB5863"/>
    <w:rsid w:val="00EB5875"/>
    <w:rsid w:val="00EB5BA4"/>
    <w:rsid w:val="00EB5CB3"/>
    <w:rsid w:val="00EB5D88"/>
    <w:rsid w:val="00EB6305"/>
    <w:rsid w:val="00EB6517"/>
    <w:rsid w:val="00EB6AE1"/>
    <w:rsid w:val="00EB6D14"/>
    <w:rsid w:val="00EB6DD6"/>
    <w:rsid w:val="00EB7255"/>
    <w:rsid w:val="00EB7307"/>
    <w:rsid w:val="00EB772D"/>
    <w:rsid w:val="00EB781E"/>
    <w:rsid w:val="00EB7CD5"/>
    <w:rsid w:val="00EB7D2D"/>
    <w:rsid w:val="00EC004B"/>
    <w:rsid w:val="00EC0713"/>
    <w:rsid w:val="00EC0988"/>
    <w:rsid w:val="00EC0994"/>
    <w:rsid w:val="00EC0F42"/>
    <w:rsid w:val="00EC1175"/>
    <w:rsid w:val="00EC11B7"/>
    <w:rsid w:val="00EC14B0"/>
    <w:rsid w:val="00EC198E"/>
    <w:rsid w:val="00EC1DB1"/>
    <w:rsid w:val="00EC204E"/>
    <w:rsid w:val="00EC249E"/>
    <w:rsid w:val="00EC24EA"/>
    <w:rsid w:val="00EC25A2"/>
    <w:rsid w:val="00EC2981"/>
    <w:rsid w:val="00EC2CFF"/>
    <w:rsid w:val="00EC2DFB"/>
    <w:rsid w:val="00EC3075"/>
    <w:rsid w:val="00EC30C3"/>
    <w:rsid w:val="00EC364A"/>
    <w:rsid w:val="00EC37EE"/>
    <w:rsid w:val="00EC485E"/>
    <w:rsid w:val="00EC4904"/>
    <w:rsid w:val="00EC4A04"/>
    <w:rsid w:val="00EC4BFD"/>
    <w:rsid w:val="00EC4CF1"/>
    <w:rsid w:val="00EC4DB7"/>
    <w:rsid w:val="00EC4DF6"/>
    <w:rsid w:val="00EC5AD1"/>
    <w:rsid w:val="00EC5F2F"/>
    <w:rsid w:val="00EC6173"/>
    <w:rsid w:val="00EC63B6"/>
    <w:rsid w:val="00EC651E"/>
    <w:rsid w:val="00EC6597"/>
    <w:rsid w:val="00EC65E5"/>
    <w:rsid w:val="00EC65F5"/>
    <w:rsid w:val="00EC664D"/>
    <w:rsid w:val="00EC692E"/>
    <w:rsid w:val="00EC6E85"/>
    <w:rsid w:val="00EC6EF5"/>
    <w:rsid w:val="00EC6FD8"/>
    <w:rsid w:val="00EC707D"/>
    <w:rsid w:val="00EC745E"/>
    <w:rsid w:val="00EC76C3"/>
    <w:rsid w:val="00EC775C"/>
    <w:rsid w:val="00EC789D"/>
    <w:rsid w:val="00EC7A56"/>
    <w:rsid w:val="00EC7DDB"/>
    <w:rsid w:val="00EC7EAF"/>
    <w:rsid w:val="00EC7FDE"/>
    <w:rsid w:val="00ED0650"/>
    <w:rsid w:val="00ED08E5"/>
    <w:rsid w:val="00ED0BB9"/>
    <w:rsid w:val="00ED10C0"/>
    <w:rsid w:val="00ED1327"/>
    <w:rsid w:val="00ED15AD"/>
    <w:rsid w:val="00ED1D65"/>
    <w:rsid w:val="00ED27C3"/>
    <w:rsid w:val="00ED2809"/>
    <w:rsid w:val="00ED284E"/>
    <w:rsid w:val="00ED2AE2"/>
    <w:rsid w:val="00ED2B4A"/>
    <w:rsid w:val="00ED2C06"/>
    <w:rsid w:val="00ED2C5A"/>
    <w:rsid w:val="00ED2CA2"/>
    <w:rsid w:val="00ED2E7A"/>
    <w:rsid w:val="00ED3006"/>
    <w:rsid w:val="00ED3054"/>
    <w:rsid w:val="00ED33AE"/>
    <w:rsid w:val="00ED361A"/>
    <w:rsid w:val="00ED3624"/>
    <w:rsid w:val="00ED369B"/>
    <w:rsid w:val="00ED3775"/>
    <w:rsid w:val="00ED39B1"/>
    <w:rsid w:val="00ED3C0A"/>
    <w:rsid w:val="00ED3D78"/>
    <w:rsid w:val="00ED4103"/>
    <w:rsid w:val="00ED434C"/>
    <w:rsid w:val="00ED4372"/>
    <w:rsid w:val="00ED4632"/>
    <w:rsid w:val="00ED48A3"/>
    <w:rsid w:val="00ED49BA"/>
    <w:rsid w:val="00ED4A6D"/>
    <w:rsid w:val="00ED4B86"/>
    <w:rsid w:val="00ED4E0E"/>
    <w:rsid w:val="00ED503E"/>
    <w:rsid w:val="00ED5373"/>
    <w:rsid w:val="00ED59FA"/>
    <w:rsid w:val="00ED5C58"/>
    <w:rsid w:val="00ED5E85"/>
    <w:rsid w:val="00ED5E9B"/>
    <w:rsid w:val="00ED6480"/>
    <w:rsid w:val="00ED672C"/>
    <w:rsid w:val="00ED67BA"/>
    <w:rsid w:val="00ED69D2"/>
    <w:rsid w:val="00ED6A2F"/>
    <w:rsid w:val="00ED6ADB"/>
    <w:rsid w:val="00ED6B22"/>
    <w:rsid w:val="00ED6BFB"/>
    <w:rsid w:val="00ED6D4A"/>
    <w:rsid w:val="00ED6F3A"/>
    <w:rsid w:val="00ED715F"/>
    <w:rsid w:val="00ED721A"/>
    <w:rsid w:val="00ED7307"/>
    <w:rsid w:val="00ED738C"/>
    <w:rsid w:val="00ED73BD"/>
    <w:rsid w:val="00ED7918"/>
    <w:rsid w:val="00ED79E5"/>
    <w:rsid w:val="00ED7E47"/>
    <w:rsid w:val="00ED7FD3"/>
    <w:rsid w:val="00EE027A"/>
    <w:rsid w:val="00EE02AD"/>
    <w:rsid w:val="00EE04C7"/>
    <w:rsid w:val="00EE052D"/>
    <w:rsid w:val="00EE0E5D"/>
    <w:rsid w:val="00EE0F1E"/>
    <w:rsid w:val="00EE0FBD"/>
    <w:rsid w:val="00EE11C2"/>
    <w:rsid w:val="00EE18C3"/>
    <w:rsid w:val="00EE18DF"/>
    <w:rsid w:val="00EE1D1C"/>
    <w:rsid w:val="00EE1EE6"/>
    <w:rsid w:val="00EE24F5"/>
    <w:rsid w:val="00EE29E3"/>
    <w:rsid w:val="00EE2A61"/>
    <w:rsid w:val="00EE2C9A"/>
    <w:rsid w:val="00EE31F2"/>
    <w:rsid w:val="00EE34ED"/>
    <w:rsid w:val="00EE3549"/>
    <w:rsid w:val="00EE3663"/>
    <w:rsid w:val="00EE3A33"/>
    <w:rsid w:val="00EE400F"/>
    <w:rsid w:val="00EE41C4"/>
    <w:rsid w:val="00EE47B6"/>
    <w:rsid w:val="00EE480A"/>
    <w:rsid w:val="00EE5431"/>
    <w:rsid w:val="00EE556C"/>
    <w:rsid w:val="00EE5625"/>
    <w:rsid w:val="00EE58CF"/>
    <w:rsid w:val="00EE5A27"/>
    <w:rsid w:val="00EE6109"/>
    <w:rsid w:val="00EE62AE"/>
    <w:rsid w:val="00EE648E"/>
    <w:rsid w:val="00EE678F"/>
    <w:rsid w:val="00EE6E77"/>
    <w:rsid w:val="00EE7449"/>
    <w:rsid w:val="00EE74AC"/>
    <w:rsid w:val="00EE76A9"/>
    <w:rsid w:val="00EE7760"/>
    <w:rsid w:val="00EE799E"/>
    <w:rsid w:val="00EE7CA8"/>
    <w:rsid w:val="00EE7FA7"/>
    <w:rsid w:val="00EF00F1"/>
    <w:rsid w:val="00EF0322"/>
    <w:rsid w:val="00EF0675"/>
    <w:rsid w:val="00EF1093"/>
    <w:rsid w:val="00EF168A"/>
    <w:rsid w:val="00EF1F15"/>
    <w:rsid w:val="00EF1FCB"/>
    <w:rsid w:val="00EF21C3"/>
    <w:rsid w:val="00EF2413"/>
    <w:rsid w:val="00EF28C2"/>
    <w:rsid w:val="00EF2948"/>
    <w:rsid w:val="00EF2C14"/>
    <w:rsid w:val="00EF2D2E"/>
    <w:rsid w:val="00EF2E6B"/>
    <w:rsid w:val="00EF3615"/>
    <w:rsid w:val="00EF37ED"/>
    <w:rsid w:val="00EF38FB"/>
    <w:rsid w:val="00EF3FDD"/>
    <w:rsid w:val="00EF402B"/>
    <w:rsid w:val="00EF480A"/>
    <w:rsid w:val="00EF4AD7"/>
    <w:rsid w:val="00EF51CD"/>
    <w:rsid w:val="00EF5394"/>
    <w:rsid w:val="00EF54D1"/>
    <w:rsid w:val="00EF5B83"/>
    <w:rsid w:val="00EF5D38"/>
    <w:rsid w:val="00EF60AB"/>
    <w:rsid w:val="00EF625A"/>
    <w:rsid w:val="00EF67BB"/>
    <w:rsid w:val="00EF6959"/>
    <w:rsid w:val="00EF6BEE"/>
    <w:rsid w:val="00EF6D33"/>
    <w:rsid w:val="00EF72F9"/>
    <w:rsid w:val="00EF7300"/>
    <w:rsid w:val="00EF7579"/>
    <w:rsid w:val="00EF7660"/>
    <w:rsid w:val="00EF7BD2"/>
    <w:rsid w:val="00F0007D"/>
    <w:rsid w:val="00F0021E"/>
    <w:rsid w:val="00F0030E"/>
    <w:rsid w:val="00F005CC"/>
    <w:rsid w:val="00F00614"/>
    <w:rsid w:val="00F00870"/>
    <w:rsid w:val="00F0090A"/>
    <w:rsid w:val="00F00CD1"/>
    <w:rsid w:val="00F00EB0"/>
    <w:rsid w:val="00F01128"/>
    <w:rsid w:val="00F014CC"/>
    <w:rsid w:val="00F01B02"/>
    <w:rsid w:val="00F01B92"/>
    <w:rsid w:val="00F01E6B"/>
    <w:rsid w:val="00F02153"/>
    <w:rsid w:val="00F021AB"/>
    <w:rsid w:val="00F0231E"/>
    <w:rsid w:val="00F0241C"/>
    <w:rsid w:val="00F025E0"/>
    <w:rsid w:val="00F031EE"/>
    <w:rsid w:val="00F036C3"/>
    <w:rsid w:val="00F03924"/>
    <w:rsid w:val="00F03A0C"/>
    <w:rsid w:val="00F03BDB"/>
    <w:rsid w:val="00F03C98"/>
    <w:rsid w:val="00F03F2D"/>
    <w:rsid w:val="00F04646"/>
    <w:rsid w:val="00F04B23"/>
    <w:rsid w:val="00F04D3E"/>
    <w:rsid w:val="00F04E4F"/>
    <w:rsid w:val="00F04F04"/>
    <w:rsid w:val="00F0539A"/>
    <w:rsid w:val="00F05604"/>
    <w:rsid w:val="00F05759"/>
    <w:rsid w:val="00F06237"/>
    <w:rsid w:val="00F06275"/>
    <w:rsid w:val="00F06378"/>
    <w:rsid w:val="00F064EC"/>
    <w:rsid w:val="00F06A16"/>
    <w:rsid w:val="00F070C0"/>
    <w:rsid w:val="00F07209"/>
    <w:rsid w:val="00F073E4"/>
    <w:rsid w:val="00F0760E"/>
    <w:rsid w:val="00F07718"/>
    <w:rsid w:val="00F07AD1"/>
    <w:rsid w:val="00F07BC3"/>
    <w:rsid w:val="00F07D9C"/>
    <w:rsid w:val="00F07F39"/>
    <w:rsid w:val="00F1003E"/>
    <w:rsid w:val="00F10359"/>
    <w:rsid w:val="00F10945"/>
    <w:rsid w:val="00F10CB9"/>
    <w:rsid w:val="00F110CD"/>
    <w:rsid w:val="00F110D5"/>
    <w:rsid w:val="00F1194A"/>
    <w:rsid w:val="00F119DB"/>
    <w:rsid w:val="00F11A4F"/>
    <w:rsid w:val="00F12351"/>
    <w:rsid w:val="00F13043"/>
    <w:rsid w:val="00F133BF"/>
    <w:rsid w:val="00F13606"/>
    <w:rsid w:val="00F138E1"/>
    <w:rsid w:val="00F13CE2"/>
    <w:rsid w:val="00F13E27"/>
    <w:rsid w:val="00F14272"/>
    <w:rsid w:val="00F1429E"/>
    <w:rsid w:val="00F14EA1"/>
    <w:rsid w:val="00F15193"/>
    <w:rsid w:val="00F154E9"/>
    <w:rsid w:val="00F15551"/>
    <w:rsid w:val="00F157CF"/>
    <w:rsid w:val="00F15ACC"/>
    <w:rsid w:val="00F16133"/>
    <w:rsid w:val="00F16322"/>
    <w:rsid w:val="00F16377"/>
    <w:rsid w:val="00F16739"/>
    <w:rsid w:val="00F16858"/>
    <w:rsid w:val="00F16A5B"/>
    <w:rsid w:val="00F16DE2"/>
    <w:rsid w:val="00F17063"/>
    <w:rsid w:val="00F173E3"/>
    <w:rsid w:val="00F175B4"/>
    <w:rsid w:val="00F1777D"/>
    <w:rsid w:val="00F17AB6"/>
    <w:rsid w:val="00F17B57"/>
    <w:rsid w:val="00F17ECC"/>
    <w:rsid w:val="00F20445"/>
    <w:rsid w:val="00F204A1"/>
    <w:rsid w:val="00F2052B"/>
    <w:rsid w:val="00F20553"/>
    <w:rsid w:val="00F20726"/>
    <w:rsid w:val="00F2084E"/>
    <w:rsid w:val="00F20B59"/>
    <w:rsid w:val="00F20DC2"/>
    <w:rsid w:val="00F216A7"/>
    <w:rsid w:val="00F21A00"/>
    <w:rsid w:val="00F21DE8"/>
    <w:rsid w:val="00F22183"/>
    <w:rsid w:val="00F2219C"/>
    <w:rsid w:val="00F223CD"/>
    <w:rsid w:val="00F2260F"/>
    <w:rsid w:val="00F22713"/>
    <w:rsid w:val="00F22BC9"/>
    <w:rsid w:val="00F23123"/>
    <w:rsid w:val="00F233CB"/>
    <w:rsid w:val="00F238E1"/>
    <w:rsid w:val="00F23A03"/>
    <w:rsid w:val="00F23B60"/>
    <w:rsid w:val="00F23B6A"/>
    <w:rsid w:val="00F2407A"/>
    <w:rsid w:val="00F24186"/>
    <w:rsid w:val="00F242AD"/>
    <w:rsid w:val="00F24331"/>
    <w:rsid w:val="00F243A7"/>
    <w:rsid w:val="00F243B9"/>
    <w:rsid w:val="00F247F2"/>
    <w:rsid w:val="00F24E41"/>
    <w:rsid w:val="00F25014"/>
    <w:rsid w:val="00F25069"/>
    <w:rsid w:val="00F2518F"/>
    <w:rsid w:val="00F252A8"/>
    <w:rsid w:val="00F253AA"/>
    <w:rsid w:val="00F255CE"/>
    <w:rsid w:val="00F255D9"/>
    <w:rsid w:val="00F25BCE"/>
    <w:rsid w:val="00F25E39"/>
    <w:rsid w:val="00F25E89"/>
    <w:rsid w:val="00F25FBE"/>
    <w:rsid w:val="00F264AE"/>
    <w:rsid w:val="00F265F7"/>
    <w:rsid w:val="00F269B6"/>
    <w:rsid w:val="00F269FD"/>
    <w:rsid w:val="00F26A25"/>
    <w:rsid w:val="00F26A26"/>
    <w:rsid w:val="00F26A36"/>
    <w:rsid w:val="00F271AD"/>
    <w:rsid w:val="00F274FA"/>
    <w:rsid w:val="00F27A1D"/>
    <w:rsid w:val="00F27B54"/>
    <w:rsid w:val="00F27CAE"/>
    <w:rsid w:val="00F27FA6"/>
    <w:rsid w:val="00F3076C"/>
    <w:rsid w:val="00F30BE2"/>
    <w:rsid w:val="00F31427"/>
    <w:rsid w:val="00F3198E"/>
    <w:rsid w:val="00F32007"/>
    <w:rsid w:val="00F3204F"/>
    <w:rsid w:val="00F322A2"/>
    <w:rsid w:val="00F323BB"/>
    <w:rsid w:val="00F3275E"/>
    <w:rsid w:val="00F32760"/>
    <w:rsid w:val="00F3290B"/>
    <w:rsid w:val="00F329BD"/>
    <w:rsid w:val="00F32B94"/>
    <w:rsid w:val="00F33646"/>
    <w:rsid w:val="00F336E8"/>
    <w:rsid w:val="00F337CB"/>
    <w:rsid w:val="00F3387C"/>
    <w:rsid w:val="00F33943"/>
    <w:rsid w:val="00F339E6"/>
    <w:rsid w:val="00F33DC8"/>
    <w:rsid w:val="00F33E07"/>
    <w:rsid w:val="00F34444"/>
    <w:rsid w:val="00F34CA7"/>
    <w:rsid w:val="00F34F30"/>
    <w:rsid w:val="00F35149"/>
    <w:rsid w:val="00F351C7"/>
    <w:rsid w:val="00F353B2"/>
    <w:rsid w:val="00F36042"/>
    <w:rsid w:val="00F365ED"/>
    <w:rsid w:val="00F3692A"/>
    <w:rsid w:val="00F36F5D"/>
    <w:rsid w:val="00F374F5"/>
    <w:rsid w:val="00F378F1"/>
    <w:rsid w:val="00F37BED"/>
    <w:rsid w:val="00F37EA9"/>
    <w:rsid w:val="00F40061"/>
    <w:rsid w:val="00F402DA"/>
    <w:rsid w:val="00F403A1"/>
    <w:rsid w:val="00F403DB"/>
    <w:rsid w:val="00F40522"/>
    <w:rsid w:val="00F4065A"/>
    <w:rsid w:val="00F40724"/>
    <w:rsid w:val="00F40A47"/>
    <w:rsid w:val="00F40DF8"/>
    <w:rsid w:val="00F414C4"/>
    <w:rsid w:val="00F41612"/>
    <w:rsid w:val="00F41ACA"/>
    <w:rsid w:val="00F41B26"/>
    <w:rsid w:val="00F42064"/>
    <w:rsid w:val="00F42080"/>
    <w:rsid w:val="00F422E5"/>
    <w:rsid w:val="00F422E6"/>
    <w:rsid w:val="00F425FE"/>
    <w:rsid w:val="00F42684"/>
    <w:rsid w:val="00F4275C"/>
    <w:rsid w:val="00F4286F"/>
    <w:rsid w:val="00F42DE2"/>
    <w:rsid w:val="00F43033"/>
    <w:rsid w:val="00F434B2"/>
    <w:rsid w:val="00F434E2"/>
    <w:rsid w:val="00F439ED"/>
    <w:rsid w:val="00F43E59"/>
    <w:rsid w:val="00F4450E"/>
    <w:rsid w:val="00F448A7"/>
    <w:rsid w:val="00F448AF"/>
    <w:rsid w:val="00F44B78"/>
    <w:rsid w:val="00F44CF1"/>
    <w:rsid w:val="00F4539B"/>
    <w:rsid w:val="00F455AE"/>
    <w:rsid w:val="00F45693"/>
    <w:rsid w:val="00F4598B"/>
    <w:rsid w:val="00F45AA4"/>
    <w:rsid w:val="00F45C4D"/>
    <w:rsid w:val="00F45E1B"/>
    <w:rsid w:val="00F4624B"/>
    <w:rsid w:val="00F4695C"/>
    <w:rsid w:val="00F47478"/>
    <w:rsid w:val="00F478A0"/>
    <w:rsid w:val="00F5009E"/>
    <w:rsid w:val="00F50544"/>
    <w:rsid w:val="00F506EC"/>
    <w:rsid w:val="00F50A52"/>
    <w:rsid w:val="00F50F2C"/>
    <w:rsid w:val="00F50FAF"/>
    <w:rsid w:val="00F510A1"/>
    <w:rsid w:val="00F51218"/>
    <w:rsid w:val="00F51F7D"/>
    <w:rsid w:val="00F522C8"/>
    <w:rsid w:val="00F52339"/>
    <w:rsid w:val="00F524A9"/>
    <w:rsid w:val="00F52669"/>
    <w:rsid w:val="00F52743"/>
    <w:rsid w:val="00F5277A"/>
    <w:rsid w:val="00F52994"/>
    <w:rsid w:val="00F52A82"/>
    <w:rsid w:val="00F52CB5"/>
    <w:rsid w:val="00F52EC0"/>
    <w:rsid w:val="00F530DA"/>
    <w:rsid w:val="00F532E8"/>
    <w:rsid w:val="00F537FF"/>
    <w:rsid w:val="00F53BC3"/>
    <w:rsid w:val="00F546AE"/>
    <w:rsid w:val="00F547AB"/>
    <w:rsid w:val="00F54950"/>
    <w:rsid w:val="00F54AE3"/>
    <w:rsid w:val="00F54B1E"/>
    <w:rsid w:val="00F54E36"/>
    <w:rsid w:val="00F5518F"/>
    <w:rsid w:val="00F5522A"/>
    <w:rsid w:val="00F556AD"/>
    <w:rsid w:val="00F559CF"/>
    <w:rsid w:val="00F55BEB"/>
    <w:rsid w:val="00F55CE9"/>
    <w:rsid w:val="00F560FE"/>
    <w:rsid w:val="00F56274"/>
    <w:rsid w:val="00F5638D"/>
    <w:rsid w:val="00F565BD"/>
    <w:rsid w:val="00F568B8"/>
    <w:rsid w:val="00F56CFE"/>
    <w:rsid w:val="00F572E9"/>
    <w:rsid w:val="00F57462"/>
    <w:rsid w:val="00F57605"/>
    <w:rsid w:val="00F57BD0"/>
    <w:rsid w:val="00F57C0D"/>
    <w:rsid w:val="00F57C90"/>
    <w:rsid w:val="00F57D66"/>
    <w:rsid w:val="00F60013"/>
    <w:rsid w:val="00F6029D"/>
    <w:rsid w:val="00F608BB"/>
    <w:rsid w:val="00F60918"/>
    <w:rsid w:val="00F60CD6"/>
    <w:rsid w:val="00F60FB2"/>
    <w:rsid w:val="00F60FE0"/>
    <w:rsid w:val="00F6111C"/>
    <w:rsid w:val="00F61395"/>
    <w:rsid w:val="00F6148B"/>
    <w:rsid w:val="00F614C0"/>
    <w:rsid w:val="00F61647"/>
    <w:rsid w:val="00F61D2A"/>
    <w:rsid w:val="00F61E43"/>
    <w:rsid w:val="00F61EE5"/>
    <w:rsid w:val="00F62033"/>
    <w:rsid w:val="00F62109"/>
    <w:rsid w:val="00F6239B"/>
    <w:rsid w:val="00F62A89"/>
    <w:rsid w:val="00F62E6E"/>
    <w:rsid w:val="00F63133"/>
    <w:rsid w:val="00F6341B"/>
    <w:rsid w:val="00F6345C"/>
    <w:rsid w:val="00F63AE2"/>
    <w:rsid w:val="00F63C42"/>
    <w:rsid w:val="00F64279"/>
    <w:rsid w:val="00F64299"/>
    <w:rsid w:val="00F644DC"/>
    <w:rsid w:val="00F648A8"/>
    <w:rsid w:val="00F64A2E"/>
    <w:rsid w:val="00F64ECD"/>
    <w:rsid w:val="00F65689"/>
    <w:rsid w:val="00F657CF"/>
    <w:rsid w:val="00F65808"/>
    <w:rsid w:val="00F6587D"/>
    <w:rsid w:val="00F65A31"/>
    <w:rsid w:val="00F65AD8"/>
    <w:rsid w:val="00F65AFD"/>
    <w:rsid w:val="00F65E71"/>
    <w:rsid w:val="00F661F1"/>
    <w:rsid w:val="00F66A00"/>
    <w:rsid w:val="00F66CB7"/>
    <w:rsid w:val="00F66CFB"/>
    <w:rsid w:val="00F66D65"/>
    <w:rsid w:val="00F66D80"/>
    <w:rsid w:val="00F67405"/>
    <w:rsid w:val="00F67AB5"/>
    <w:rsid w:val="00F67E88"/>
    <w:rsid w:val="00F67FE3"/>
    <w:rsid w:val="00F70544"/>
    <w:rsid w:val="00F70679"/>
    <w:rsid w:val="00F70C73"/>
    <w:rsid w:val="00F713A3"/>
    <w:rsid w:val="00F71A8F"/>
    <w:rsid w:val="00F71F6E"/>
    <w:rsid w:val="00F71FBB"/>
    <w:rsid w:val="00F72775"/>
    <w:rsid w:val="00F72A17"/>
    <w:rsid w:val="00F72B94"/>
    <w:rsid w:val="00F731AE"/>
    <w:rsid w:val="00F7342E"/>
    <w:rsid w:val="00F735C5"/>
    <w:rsid w:val="00F73ACE"/>
    <w:rsid w:val="00F749CC"/>
    <w:rsid w:val="00F74BEB"/>
    <w:rsid w:val="00F74BF9"/>
    <w:rsid w:val="00F75330"/>
    <w:rsid w:val="00F75452"/>
    <w:rsid w:val="00F75B66"/>
    <w:rsid w:val="00F75F45"/>
    <w:rsid w:val="00F76145"/>
    <w:rsid w:val="00F762E1"/>
    <w:rsid w:val="00F763BE"/>
    <w:rsid w:val="00F76BD9"/>
    <w:rsid w:val="00F76DA9"/>
    <w:rsid w:val="00F76DCA"/>
    <w:rsid w:val="00F76FF3"/>
    <w:rsid w:val="00F771E1"/>
    <w:rsid w:val="00F772BC"/>
    <w:rsid w:val="00F776E5"/>
    <w:rsid w:val="00F7778A"/>
    <w:rsid w:val="00F7785D"/>
    <w:rsid w:val="00F779FA"/>
    <w:rsid w:val="00F77A7B"/>
    <w:rsid w:val="00F77D20"/>
    <w:rsid w:val="00F77D77"/>
    <w:rsid w:val="00F80318"/>
    <w:rsid w:val="00F803D0"/>
    <w:rsid w:val="00F806BC"/>
    <w:rsid w:val="00F80703"/>
    <w:rsid w:val="00F80868"/>
    <w:rsid w:val="00F80948"/>
    <w:rsid w:val="00F80DD2"/>
    <w:rsid w:val="00F80E1C"/>
    <w:rsid w:val="00F81387"/>
    <w:rsid w:val="00F81A4D"/>
    <w:rsid w:val="00F81E27"/>
    <w:rsid w:val="00F82134"/>
    <w:rsid w:val="00F822D8"/>
    <w:rsid w:val="00F822E3"/>
    <w:rsid w:val="00F8237F"/>
    <w:rsid w:val="00F82427"/>
    <w:rsid w:val="00F82866"/>
    <w:rsid w:val="00F82B3E"/>
    <w:rsid w:val="00F82FBC"/>
    <w:rsid w:val="00F830A1"/>
    <w:rsid w:val="00F83A5D"/>
    <w:rsid w:val="00F83F95"/>
    <w:rsid w:val="00F8411B"/>
    <w:rsid w:val="00F841FB"/>
    <w:rsid w:val="00F84421"/>
    <w:rsid w:val="00F8449B"/>
    <w:rsid w:val="00F844F3"/>
    <w:rsid w:val="00F8456B"/>
    <w:rsid w:val="00F84B44"/>
    <w:rsid w:val="00F84F1D"/>
    <w:rsid w:val="00F84F72"/>
    <w:rsid w:val="00F854FC"/>
    <w:rsid w:val="00F85574"/>
    <w:rsid w:val="00F85672"/>
    <w:rsid w:val="00F85691"/>
    <w:rsid w:val="00F856BB"/>
    <w:rsid w:val="00F8594F"/>
    <w:rsid w:val="00F86153"/>
    <w:rsid w:val="00F862AE"/>
    <w:rsid w:val="00F863F1"/>
    <w:rsid w:val="00F865B6"/>
    <w:rsid w:val="00F8679B"/>
    <w:rsid w:val="00F868F9"/>
    <w:rsid w:val="00F86E5B"/>
    <w:rsid w:val="00F86F86"/>
    <w:rsid w:val="00F87032"/>
    <w:rsid w:val="00F87094"/>
    <w:rsid w:val="00F874A3"/>
    <w:rsid w:val="00F87677"/>
    <w:rsid w:val="00F878DC"/>
    <w:rsid w:val="00F87AB3"/>
    <w:rsid w:val="00F87F51"/>
    <w:rsid w:val="00F87F84"/>
    <w:rsid w:val="00F9012E"/>
    <w:rsid w:val="00F91184"/>
    <w:rsid w:val="00F913DC"/>
    <w:rsid w:val="00F91658"/>
    <w:rsid w:val="00F91C7C"/>
    <w:rsid w:val="00F91DDA"/>
    <w:rsid w:val="00F91DE6"/>
    <w:rsid w:val="00F920E0"/>
    <w:rsid w:val="00F921BE"/>
    <w:rsid w:val="00F92340"/>
    <w:rsid w:val="00F9258B"/>
    <w:rsid w:val="00F92796"/>
    <w:rsid w:val="00F927C1"/>
    <w:rsid w:val="00F9331F"/>
    <w:rsid w:val="00F936F8"/>
    <w:rsid w:val="00F9397A"/>
    <w:rsid w:val="00F93A37"/>
    <w:rsid w:val="00F93F7F"/>
    <w:rsid w:val="00F940A6"/>
    <w:rsid w:val="00F94182"/>
    <w:rsid w:val="00F9431F"/>
    <w:rsid w:val="00F944D9"/>
    <w:rsid w:val="00F9453E"/>
    <w:rsid w:val="00F9459D"/>
    <w:rsid w:val="00F946C3"/>
    <w:rsid w:val="00F94752"/>
    <w:rsid w:val="00F94984"/>
    <w:rsid w:val="00F949C2"/>
    <w:rsid w:val="00F94B1B"/>
    <w:rsid w:val="00F94DB3"/>
    <w:rsid w:val="00F95391"/>
    <w:rsid w:val="00F956B2"/>
    <w:rsid w:val="00F958B8"/>
    <w:rsid w:val="00F9640F"/>
    <w:rsid w:val="00F96500"/>
    <w:rsid w:val="00F9650D"/>
    <w:rsid w:val="00F9657E"/>
    <w:rsid w:val="00F97161"/>
    <w:rsid w:val="00F971A6"/>
    <w:rsid w:val="00F97617"/>
    <w:rsid w:val="00F97BB5"/>
    <w:rsid w:val="00F97C75"/>
    <w:rsid w:val="00F97E6C"/>
    <w:rsid w:val="00F97F5C"/>
    <w:rsid w:val="00F97F8A"/>
    <w:rsid w:val="00F97FE3"/>
    <w:rsid w:val="00FA0286"/>
    <w:rsid w:val="00FA03B9"/>
    <w:rsid w:val="00FA064D"/>
    <w:rsid w:val="00FA0690"/>
    <w:rsid w:val="00FA083C"/>
    <w:rsid w:val="00FA0B11"/>
    <w:rsid w:val="00FA0D5C"/>
    <w:rsid w:val="00FA12D3"/>
    <w:rsid w:val="00FA1566"/>
    <w:rsid w:val="00FA17DC"/>
    <w:rsid w:val="00FA18A8"/>
    <w:rsid w:val="00FA1F7F"/>
    <w:rsid w:val="00FA221D"/>
    <w:rsid w:val="00FA2AD7"/>
    <w:rsid w:val="00FA2C35"/>
    <w:rsid w:val="00FA2F13"/>
    <w:rsid w:val="00FA31E7"/>
    <w:rsid w:val="00FA3227"/>
    <w:rsid w:val="00FA32C2"/>
    <w:rsid w:val="00FA387E"/>
    <w:rsid w:val="00FA3A45"/>
    <w:rsid w:val="00FA413A"/>
    <w:rsid w:val="00FA4144"/>
    <w:rsid w:val="00FA44C7"/>
    <w:rsid w:val="00FA47FC"/>
    <w:rsid w:val="00FA4888"/>
    <w:rsid w:val="00FA4966"/>
    <w:rsid w:val="00FA4DDF"/>
    <w:rsid w:val="00FA518E"/>
    <w:rsid w:val="00FA542C"/>
    <w:rsid w:val="00FA591E"/>
    <w:rsid w:val="00FA5BBD"/>
    <w:rsid w:val="00FA5BD0"/>
    <w:rsid w:val="00FA5C71"/>
    <w:rsid w:val="00FA5F45"/>
    <w:rsid w:val="00FA6386"/>
    <w:rsid w:val="00FA644A"/>
    <w:rsid w:val="00FA645E"/>
    <w:rsid w:val="00FA6A01"/>
    <w:rsid w:val="00FA6E7F"/>
    <w:rsid w:val="00FA7114"/>
    <w:rsid w:val="00FA71FD"/>
    <w:rsid w:val="00FA73D1"/>
    <w:rsid w:val="00FA7764"/>
    <w:rsid w:val="00FA77AB"/>
    <w:rsid w:val="00FA7D8E"/>
    <w:rsid w:val="00FA7FC9"/>
    <w:rsid w:val="00FB00AF"/>
    <w:rsid w:val="00FB052D"/>
    <w:rsid w:val="00FB05E3"/>
    <w:rsid w:val="00FB07CD"/>
    <w:rsid w:val="00FB0BAE"/>
    <w:rsid w:val="00FB13E9"/>
    <w:rsid w:val="00FB1C28"/>
    <w:rsid w:val="00FB1C84"/>
    <w:rsid w:val="00FB228B"/>
    <w:rsid w:val="00FB22D7"/>
    <w:rsid w:val="00FB2379"/>
    <w:rsid w:val="00FB2654"/>
    <w:rsid w:val="00FB266A"/>
    <w:rsid w:val="00FB26CA"/>
    <w:rsid w:val="00FB2766"/>
    <w:rsid w:val="00FB27E7"/>
    <w:rsid w:val="00FB2853"/>
    <w:rsid w:val="00FB28E8"/>
    <w:rsid w:val="00FB32AC"/>
    <w:rsid w:val="00FB354C"/>
    <w:rsid w:val="00FB37D1"/>
    <w:rsid w:val="00FB3A5E"/>
    <w:rsid w:val="00FB3B85"/>
    <w:rsid w:val="00FB3CB7"/>
    <w:rsid w:val="00FB3DDE"/>
    <w:rsid w:val="00FB3E00"/>
    <w:rsid w:val="00FB4048"/>
    <w:rsid w:val="00FB44D4"/>
    <w:rsid w:val="00FB479A"/>
    <w:rsid w:val="00FB4B8A"/>
    <w:rsid w:val="00FB5152"/>
    <w:rsid w:val="00FB5896"/>
    <w:rsid w:val="00FB5927"/>
    <w:rsid w:val="00FB5C12"/>
    <w:rsid w:val="00FB5DC8"/>
    <w:rsid w:val="00FB5F8F"/>
    <w:rsid w:val="00FB680E"/>
    <w:rsid w:val="00FB688D"/>
    <w:rsid w:val="00FB6B73"/>
    <w:rsid w:val="00FB7377"/>
    <w:rsid w:val="00FB7438"/>
    <w:rsid w:val="00FB7A0B"/>
    <w:rsid w:val="00FC0065"/>
    <w:rsid w:val="00FC04BA"/>
    <w:rsid w:val="00FC05BF"/>
    <w:rsid w:val="00FC062F"/>
    <w:rsid w:val="00FC0754"/>
    <w:rsid w:val="00FC0EFE"/>
    <w:rsid w:val="00FC119C"/>
    <w:rsid w:val="00FC135F"/>
    <w:rsid w:val="00FC15FC"/>
    <w:rsid w:val="00FC1A74"/>
    <w:rsid w:val="00FC1BD5"/>
    <w:rsid w:val="00FC1C47"/>
    <w:rsid w:val="00FC21AD"/>
    <w:rsid w:val="00FC22EF"/>
    <w:rsid w:val="00FC2A29"/>
    <w:rsid w:val="00FC2DCB"/>
    <w:rsid w:val="00FC35AD"/>
    <w:rsid w:val="00FC36CF"/>
    <w:rsid w:val="00FC382A"/>
    <w:rsid w:val="00FC3985"/>
    <w:rsid w:val="00FC39B3"/>
    <w:rsid w:val="00FC39E7"/>
    <w:rsid w:val="00FC3AC9"/>
    <w:rsid w:val="00FC3AEE"/>
    <w:rsid w:val="00FC3FB6"/>
    <w:rsid w:val="00FC4A91"/>
    <w:rsid w:val="00FC58AF"/>
    <w:rsid w:val="00FC5B72"/>
    <w:rsid w:val="00FC5B7C"/>
    <w:rsid w:val="00FC5B89"/>
    <w:rsid w:val="00FC5F19"/>
    <w:rsid w:val="00FC5FCE"/>
    <w:rsid w:val="00FC6088"/>
    <w:rsid w:val="00FC6238"/>
    <w:rsid w:val="00FC663B"/>
    <w:rsid w:val="00FC6645"/>
    <w:rsid w:val="00FC69EB"/>
    <w:rsid w:val="00FC69EF"/>
    <w:rsid w:val="00FC74A8"/>
    <w:rsid w:val="00FC7852"/>
    <w:rsid w:val="00FC7951"/>
    <w:rsid w:val="00FC7E48"/>
    <w:rsid w:val="00FC7EAE"/>
    <w:rsid w:val="00FD03CF"/>
    <w:rsid w:val="00FD05C6"/>
    <w:rsid w:val="00FD0843"/>
    <w:rsid w:val="00FD092D"/>
    <w:rsid w:val="00FD09F7"/>
    <w:rsid w:val="00FD0C69"/>
    <w:rsid w:val="00FD1473"/>
    <w:rsid w:val="00FD15AD"/>
    <w:rsid w:val="00FD236B"/>
    <w:rsid w:val="00FD2613"/>
    <w:rsid w:val="00FD265A"/>
    <w:rsid w:val="00FD26C7"/>
    <w:rsid w:val="00FD2785"/>
    <w:rsid w:val="00FD2AAA"/>
    <w:rsid w:val="00FD33FC"/>
    <w:rsid w:val="00FD3730"/>
    <w:rsid w:val="00FD3ADE"/>
    <w:rsid w:val="00FD3B08"/>
    <w:rsid w:val="00FD448F"/>
    <w:rsid w:val="00FD44AE"/>
    <w:rsid w:val="00FD4806"/>
    <w:rsid w:val="00FD4A7A"/>
    <w:rsid w:val="00FD4BA4"/>
    <w:rsid w:val="00FD4F65"/>
    <w:rsid w:val="00FD4F89"/>
    <w:rsid w:val="00FD5028"/>
    <w:rsid w:val="00FD522E"/>
    <w:rsid w:val="00FD534E"/>
    <w:rsid w:val="00FD54E4"/>
    <w:rsid w:val="00FD56C7"/>
    <w:rsid w:val="00FD5B80"/>
    <w:rsid w:val="00FD5C66"/>
    <w:rsid w:val="00FD5CBB"/>
    <w:rsid w:val="00FD6564"/>
    <w:rsid w:val="00FD6631"/>
    <w:rsid w:val="00FD691A"/>
    <w:rsid w:val="00FD6A39"/>
    <w:rsid w:val="00FD6A70"/>
    <w:rsid w:val="00FD6AAE"/>
    <w:rsid w:val="00FD6B74"/>
    <w:rsid w:val="00FD6B77"/>
    <w:rsid w:val="00FD6E37"/>
    <w:rsid w:val="00FD70AE"/>
    <w:rsid w:val="00FD71DF"/>
    <w:rsid w:val="00FD740C"/>
    <w:rsid w:val="00FD7516"/>
    <w:rsid w:val="00FD7A83"/>
    <w:rsid w:val="00FD7CB7"/>
    <w:rsid w:val="00FD7D2A"/>
    <w:rsid w:val="00FE002E"/>
    <w:rsid w:val="00FE0274"/>
    <w:rsid w:val="00FE0CFE"/>
    <w:rsid w:val="00FE0E3D"/>
    <w:rsid w:val="00FE10A4"/>
    <w:rsid w:val="00FE1477"/>
    <w:rsid w:val="00FE154D"/>
    <w:rsid w:val="00FE159B"/>
    <w:rsid w:val="00FE1746"/>
    <w:rsid w:val="00FE19FE"/>
    <w:rsid w:val="00FE1A42"/>
    <w:rsid w:val="00FE1C03"/>
    <w:rsid w:val="00FE203D"/>
    <w:rsid w:val="00FE216B"/>
    <w:rsid w:val="00FE2398"/>
    <w:rsid w:val="00FE2D37"/>
    <w:rsid w:val="00FE301F"/>
    <w:rsid w:val="00FE3249"/>
    <w:rsid w:val="00FE34BA"/>
    <w:rsid w:val="00FE351C"/>
    <w:rsid w:val="00FE3693"/>
    <w:rsid w:val="00FE36E0"/>
    <w:rsid w:val="00FE3A06"/>
    <w:rsid w:val="00FE3F0C"/>
    <w:rsid w:val="00FE410A"/>
    <w:rsid w:val="00FE4681"/>
    <w:rsid w:val="00FE4A6A"/>
    <w:rsid w:val="00FE4D5A"/>
    <w:rsid w:val="00FE4EF0"/>
    <w:rsid w:val="00FE515A"/>
    <w:rsid w:val="00FE5421"/>
    <w:rsid w:val="00FE5624"/>
    <w:rsid w:val="00FE56A1"/>
    <w:rsid w:val="00FE584A"/>
    <w:rsid w:val="00FE5930"/>
    <w:rsid w:val="00FE5951"/>
    <w:rsid w:val="00FE5D2C"/>
    <w:rsid w:val="00FE5F42"/>
    <w:rsid w:val="00FE5FBF"/>
    <w:rsid w:val="00FE67A8"/>
    <w:rsid w:val="00FE6910"/>
    <w:rsid w:val="00FE6BFF"/>
    <w:rsid w:val="00FE6C25"/>
    <w:rsid w:val="00FE6C34"/>
    <w:rsid w:val="00FE70AB"/>
    <w:rsid w:val="00FE73F1"/>
    <w:rsid w:val="00FE75D1"/>
    <w:rsid w:val="00FE76BA"/>
    <w:rsid w:val="00FE7840"/>
    <w:rsid w:val="00FE7F22"/>
    <w:rsid w:val="00FF00B9"/>
    <w:rsid w:val="00FF033A"/>
    <w:rsid w:val="00FF080D"/>
    <w:rsid w:val="00FF08C6"/>
    <w:rsid w:val="00FF0964"/>
    <w:rsid w:val="00FF0C26"/>
    <w:rsid w:val="00FF0D5D"/>
    <w:rsid w:val="00FF0DE7"/>
    <w:rsid w:val="00FF0F67"/>
    <w:rsid w:val="00FF106C"/>
    <w:rsid w:val="00FF127F"/>
    <w:rsid w:val="00FF16F2"/>
    <w:rsid w:val="00FF1C07"/>
    <w:rsid w:val="00FF1F9B"/>
    <w:rsid w:val="00FF25E7"/>
    <w:rsid w:val="00FF269F"/>
    <w:rsid w:val="00FF289A"/>
    <w:rsid w:val="00FF2B42"/>
    <w:rsid w:val="00FF2CDE"/>
    <w:rsid w:val="00FF2D5B"/>
    <w:rsid w:val="00FF2FB2"/>
    <w:rsid w:val="00FF333C"/>
    <w:rsid w:val="00FF360F"/>
    <w:rsid w:val="00FF3A22"/>
    <w:rsid w:val="00FF3B7F"/>
    <w:rsid w:val="00FF465D"/>
    <w:rsid w:val="00FF4F92"/>
    <w:rsid w:val="00FF54EB"/>
    <w:rsid w:val="00FF554A"/>
    <w:rsid w:val="00FF59C7"/>
    <w:rsid w:val="00FF5AE4"/>
    <w:rsid w:val="00FF6822"/>
    <w:rsid w:val="00FF6AB9"/>
    <w:rsid w:val="00FF6ED2"/>
    <w:rsid w:val="00FF73D0"/>
    <w:rsid w:val="00FF7444"/>
    <w:rsid w:val="00FF79A9"/>
    <w:rsid w:val="00FF7BD3"/>
    <w:rsid w:val="00FF7C3B"/>
    <w:rsid w:val="00FF7EF9"/>
    <w:rsid w:val="00FF7EFC"/>
    <w:rsid w:val="00FF7F9A"/>
    <w:rsid w:val="011618BF"/>
    <w:rsid w:val="01A2E2AD"/>
    <w:rsid w:val="01B6803B"/>
    <w:rsid w:val="01BB2BEE"/>
    <w:rsid w:val="01D057E1"/>
    <w:rsid w:val="01F3EB0F"/>
    <w:rsid w:val="02086B2C"/>
    <w:rsid w:val="02538E82"/>
    <w:rsid w:val="026B7CC4"/>
    <w:rsid w:val="027EAA46"/>
    <w:rsid w:val="02B9AE37"/>
    <w:rsid w:val="02D47DDF"/>
    <w:rsid w:val="02D70978"/>
    <w:rsid w:val="0327A06E"/>
    <w:rsid w:val="0334C6A4"/>
    <w:rsid w:val="0336E386"/>
    <w:rsid w:val="0368BCA3"/>
    <w:rsid w:val="038FBB70"/>
    <w:rsid w:val="041C736D"/>
    <w:rsid w:val="04A9CDBA"/>
    <w:rsid w:val="0540E377"/>
    <w:rsid w:val="05589E5A"/>
    <w:rsid w:val="0581E5DF"/>
    <w:rsid w:val="0590678D"/>
    <w:rsid w:val="05C43969"/>
    <w:rsid w:val="05DD5AC1"/>
    <w:rsid w:val="06911388"/>
    <w:rsid w:val="06AD40A2"/>
    <w:rsid w:val="07022BD7"/>
    <w:rsid w:val="07A5DC69"/>
    <w:rsid w:val="07ABE48A"/>
    <w:rsid w:val="081E5730"/>
    <w:rsid w:val="0826F7C1"/>
    <w:rsid w:val="082E1DB3"/>
    <w:rsid w:val="085A348A"/>
    <w:rsid w:val="0863678F"/>
    <w:rsid w:val="0875CF8D"/>
    <w:rsid w:val="08AB9DDE"/>
    <w:rsid w:val="08EF7538"/>
    <w:rsid w:val="08F32EA5"/>
    <w:rsid w:val="0984479D"/>
    <w:rsid w:val="09FEFCF4"/>
    <w:rsid w:val="0A8443BA"/>
    <w:rsid w:val="0AB14B99"/>
    <w:rsid w:val="0AC16B1C"/>
    <w:rsid w:val="0AE18E37"/>
    <w:rsid w:val="0B06EA4E"/>
    <w:rsid w:val="0B128FC9"/>
    <w:rsid w:val="0B1E91CA"/>
    <w:rsid w:val="0B4A26FF"/>
    <w:rsid w:val="0B7BFFE0"/>
    <w:rsid w:val="0C37851D"/>
    <w:rsid w:val="0CB2D39C"/>
    <w:rsid w:val="0CDA5076"/>
    <w:rsid w:val="0CE4A145"/>
    <w:rsid w:val="0D263EF9"/>
    <w:rsid w:val="0D7A5055"/>
    <w:rsid w:val="0DD37B8A"/>
    <w:rsid w:val="0DD7C11A"/>
    <w:rsid w:val="0E38BD71"/>
    <w:rsid w:val="0E7039F0"/>
    <w:rsid w:val="0E7058BC"/>
    <w:rsid w:val="0E919EB4"/>
    <w:rsid w:val="0EACC9F3"/>
    <w:rsid w:val="0F0E1D1C"/>
    <w:rsid w:val="0F5EFC7E"/>
    <w:rsid w:val="0F8EB61C"/>
    <w:rsid w:val="0FD4C906"/>
    <w:rsid w:val="107BE582"/>
    <w:rsid w:val="10E807B4"/>
    <w:rsid w:val="10E9AC15"/>
    <w:rsid w:val="10EC9613"/>
    <w:rsid w:val="110B5753"/>
    <w:rsid w:val="1138C912"/>
    <w:rsid w:val="116603DC"/>
    <w:rsid w:val="117FDA2D"/>
    <w:rsid w:val="11D298D4"/>
    <w:rsid w:val="120E3C8E"/>
    <w:rsid w:val="12AB1C0B"/>
    <w:rsid w:val="135CA788"/>
    <w:rsid w:val="137A170A"/>
    <w:rsid w:val="13F4CF26"/>
    <w:rsid w:val="14009E7F"/>
    <w:rsid w:val="141204DA"/>
    <w:rsid w:val="1420C8F4"/>
    <w:rsid w:val="1446E570"/>
    <w:rsid w:val="14AB551E"/>
    <w:rsid w:val="14AEBE06"/>
    <w:rsid w:val="14C6F880"/>
    <w:rsid w:val="1525B33C"/>
    <w:rsid w:val="153FE404"/>
    <w:rsid w:val="1540E334"/>
    <w:rsid w:val="16512788"/>
    <w:rsid w:val="166CD56F"/>
    <w:rsid w:val="168425DD"/>
    <w:rsid w:val="16D5F314"/>
    <w:rsid w:val="17184199"/>
    <w:rsid w:val="17275BA4"/>
    <w:rsid w:val="173871D4"/>
    <w:rsid w:val="17E18809"/>
    <w:rsid w:val="1868BCF4"/>
    <w:rsid w:val="18A47143"/>
    <w:rsid w:val="18F51A74"/>
    <w:rsid w:val="19427B46"/>
    <w:rsid w:val="19D1B956"/>
    <w:rsid w:val="19DB75C1"/>
    <w:rsid w:val="1A219784"/>
    <w:rsid w:val="1A5F8196"/>
    <w:rsid w:val="1B12282C"/>
    <w:rsid w:val="1B2A9673"/>
    <w:rsid w:val="1B63C4FD"/>
    <w:rsid w:val="1B9FB3B9"/>
    <w:rsid w:val="1C1FDAE7"/>
    <w:rsid w:val="1C735271"/>
    <w:rsid w:val="1C780AC2"/>
    <w:rsid w:val="1C79EFCD"/>
    <w:rsid w:val="1D19FD6A"/>
    <w:rsid w:val="1D61A889"/>
    <w:rsid w:val="1DB1FEA0"/>
    <w:rsid w:val="1DBC9B78"/>
    <w:rsid w:val="1DE63252"/>
    <w:rsid w:val="1E2F99D5"/>
    <w:rsid w:val="1E45F8E8"/>
    <w:rsid w:val="1E5F9408"/>
    <w:rsid w:val="1E93506A"/>
    <w:rsid w:val="1ED6E01A"/>
    <w:rsid w:val="1ED9B502"/>
    <w:rsid w:val="1F183EB4"/>
    <w:rsid w:val="1FA39AEC"/>
    <w:rsid w:val="1FFA8CC6"/>
    <w:rsid w:val="2020B0FE"/>
    <w:rsid w:val="2062E9A2"/>
    <w:rsid w:val="20A1DA93"/>
    <w:rsid w:val="20AE4994"/>
    <w:rsid w:val="212B481D"/>
    <w:rsid w:val="2193E324"/>
    <w:rsid w:val="21B2D1E3"/>
    <w:rsid w:val="21B3588C"/>
    <w:rsid w:val="21F4A159"/>
    <w:rsid w:val="2207CF60"/>
    <w:rsid w:val="2267E861"/>
    <w:rsid w:val="227B3123"/>
    <w:rsid w:val="22840172"/>
    <w:rsid w:val="229F1B36"/>
    <w:rsid w:val="22B1174F"/>
    <w:rsid w:val="22B37F3C"/>
    <w:rsid w:val="22B3E888"/>
    <w:rsid w:val="23609414"/>
    <w:rsid w:val="23822779"/>
    <w:rsid w:val="24192156"/>
    <w:rsid w:val="2483A32F"/>
    <w:rsid w:val="24BE6A29"/>
    <w:rsid w:val="253F22EF"/>
    <w:rsid w:val="25BB55E8"/>
    <w:rsid w:val="26066811"/>
    <w:rsid w:val="26349F6C"/>
    <w:rsid w:val="26416B39"/>
    <w:rsid w:val="26B8B151"/>
    <w:rsid w:val="2769D42F"/>
    <w:rsid w:val="277814EC"/>
    <w:rsid w:val="2789697C"/>
    <w:rsid w:val="2817E883"/>
    <w:rsid w:val="28685BF3"/>
    <w:rsid w:val="28BA1ABF"/>
    <w:rsid w:val="28C0157F"/>
    <w:rsid w:val="28CB0245"/>
    <w:rsid w:val="28E7E513"/>
    <w:rsid w:val="2921831B"/>
    <w:rsid w:val="29B7E386"/>
    <w:rsid w:val="2A6DB223"/>
    <w:rsid w:val="2ABBB29D"/>
    <w:rsid w:val="2B1AA3BB"/>
    <w:rsid w:val="2B4607FD"/>
    <w:rsid w:val="2BF52860"/>
    <w:rsid w:val="2C0479DB"/>
    <w:rsid w:val="2C26EF32"/>
    <w:rsid w:val="2C333FEB"/>
    <w:rsid w:val="2C47075F"/>
    <w:rsid w:val="2CBC7BDB"/>
    <w:rsid w:val="2CCD9BCB"/>
    <w:rsid w:val="2D88FFDA"/>
    <w:rsid w:val="2DC58041"/>
    <w:rsid w:val="2DF6F7AF"/>
    <w:rsid w:val="2E30C5CC"/>
    <w:rsid w:val="2E30F705"/>
    <w:rsid w:val="2E51FE4C"/>
    <w:rsid w:val="2EA368FA"/>
    <w:rsid w:val="3033B195"/>
    <w:rsid w:val="305DB171"/>
    <w:rsid w:val="30CEA544"/>
    <w:rsid w:val="317DFE71"/>
    <w:rsid w:val="318E7E31"/>
    <w:rsid w:val="31A5B461"/>
    <w:rsid w:val="31A6580D"/>
    <w:rsid w:val="31B3BEB6"/>
    <w:rsid w:val="31EDB5A0"/>
    <w:rsid w:val="326E4AD2"/>
    <w:rsid w:val="32975CEE"/>
    <w:rsid w:val="329B654A"/>
    <w:rsid w:val="32AE8233"/>
    <w:rsid w:val="331E154A"/>
    <w:rsid w:val="3363B6FB"/>
    <w:rsid w:val="33EE7330"/>
    <w:rsid w:val="3440919B"/>
    <w:rsid w:val="344D4810"/>
    <w:rsid w:val="34559495"/>
    <w:rsid w:val="347154DD"/>
    <w:rsid w:val="3471C5E9"/>
    <w:rsid w:val="349B868D"/>
    <w:rsid w:val="34E98D21"/>
    <w:rsid w:val="351AC123"/>
    <w:rsid w:val="355C494D"/>
    <w:rsid w:val="3573962B"/>
    <w:rsid w:val="3582BD27"/>
    <w:rsid w:val="364FD2AA"/>
    <w:rsid w:val="36724DB4"/>
    <w:rsid w:val="36731699"/>
    <w:rsid w:val="36798720"/>
    <w:rsid w:val="36AC902D"/>
    <w:rsid w:val="36BB0628"/>
    <w:rsid w:val="371E2B5D"/>
    <w:rsid w:val="372F1B16"/>
    <w:rsid w:val="37399201"/>
    <w:rsid w:val="374F7762"/>
    <w:rsid w:val="3792B824"/>
    <w:rsid w:val="3794D45F"/>
    <w:rsid w:val="3803E9D9"/>
    <w:rsid w:val="382CDF74"/>
    <w:rsid w:val="383602F2"/>
    <w:rsid w:val="391DD4B2"/>
    <w:rsid w:val="39DDC0BD"/>
    <w:rsid w:val="3A689E1A"/>
    <w:rsid w:val="3A800623"/>
    <w:rsid w:val="3A89F07F"/>
    <w:rsid w:val="3AA731F6"/>
    <w:rsid w:val="3AB8E093"/>
    <w:rsid w:val="3ACC4D20"/>
    <w:rsid w:val="3ACE600C"/>
    <w:rsid w:val="3AEE1BDA"/>
    <w:rsid w:val="3B17F4AF"/>
    <w:rsid w:val="3B409C12"/>
    <w:rsid w:val="3B4D15E4"/>
    <w:rsid w:val="3BA028F2"/>
    <w:rsid w:val="3C0A02C0"/>
    <w:rsid w:val="3C983115"/>
    <w:rsid w:val="3D087C31"/>
    <w:rsid w:val="3D0B919A"/>
    <w:rsid w:val="3D279B99"/>
    <w:rsid w:val="3DC7F352"/>
    <w:rsid w:val="3E024B70"/>
    <w:rsid w:val="3E61DC49"/>
    <w:rsid w:val="3E92EC5D"/>
    <w:rsid w:val="3EE7232B"/>
    <w:rsid w:val="3EEF2850"/>
    <w:rsid w:val="3F84C9D2"/>
    <w:rsid w:val="400CA7EA"/>
    <w:rsid w:val="4035D43E"/>
    <w:rsid w:val="405E77CA"/>
    <w:rsid w:val="409C1733"/>
    <w:rsid w:val="40A69C88"/>
    <w:rsid w:val="40DF3DBC"/>
    <w:rsid w:val="412D162B"/>
    <w:rsid w:val="4168A5AD"/>
    <w:rsid w:val="417C59D1"/>
    <w:rsid w:val="41ADB30C"/>
    <w:rsid w:val="41EA3BAE"/>
    <w:rsid w:val="42082EDC"/>
    <w:rsid w:val="43291773"/>
    <w:rsid w:val="433DE6A7"/>
    <w:rsid w:val="438222CD"/>
    <w:rsid w:val="43C9F03E"/>
    <w:rsid w:val="43D07852"/>
    <w:rsid w:val="43E86B78"/>
    <w:rsid w:val="4406D62C"/>
    <w:rsid w:val="45D7E9B0"/>
    <w:rsid w:val="463719B3"/>
    <w:rsid w:val="468EF50A"/>
    <w:rsid w:val="46A2DFF2"/>
    <w:rsid w:val="46DA6B73"/>
    <w:rsid w:val="46EB8DF8"/>
    <w:rsid w:val="47B2B49A"/>
    <w:rsid w:val="47B4A012"/>
    <w:rsid w:val="47B7019D"/>
    <w:rsid w:val="48360B1F"/>
    <w:rsid w:val="49519BB9"/>
    <w:rsid w:val="49AE0034"/>
    <w:rsid w:val="49AFBB1C"/>
    <w:rsid w:val="49CFBE21"/>
    <w:rsid w:val="4AC01988"/>
    <w:rsid w:val="4B00F237"/>
    <w:rsid w:val="4B31666A"/>
    <w:rsid w:val="4B63661F"/>
    <w:rsid w:val="4B74F1F8"/>
    <w:rsid w:val="4B77DC14"/>
    <w:rsid w:val="4BFA922A"/>
    <w:rsid w:val="4C76BC43"/>
    <w:rsid w:val="4CA756F2"/>
    <w:rsid w:val="4CBCF6B9"/>
    <w:rsid w:val="4D469E44"/>
    <w:rsid w:val="4D9A929B"/>
    <w:rsid w:val="4E0C5D57"/>
    <w:rsid w:val="4E5316A3"/>
    <w:rsid w:val="4F332733"/>
    <w:rsid w:val="4F5608E5"/>
    <w:rsid w:val="4F715A1A"/>
    <w:rsid w:val="4F79DC5F"/>
    <w:rsid w:val="4F8F964D"/>
    <w:rsid w:val="4FA91EA3"/>
    <w:rsid w:val="4FB79188"/>
    <w:rsid w:val="5038B09F"/>
    <w:rsid w:val="50489157"/>
    <w:rsid w:val="50740FBD"/>
    <w:rsid w:val="50801668"/>
    <w:rsid w:val="509D3453"/>
    <w:rsid w:val="50E82493"/>
    <w:rsid w:val="50FFCD96"/>
    <w:rsid w:val="51162354"/>
    <w:rsid w:val="512BFC4B"/>
    <w:rsid w:val="514874B2"/>
    <w:rsid w:val="5170A6DF"/>
    <w:rsid w:val="51712CA8"/>
    <w:rsid w:val="51E09643"/>
    <w:rsid w:val="528EC59A"/>
    <w:rsid w:val="53057AC1"/>
    <w:rsid w:val="53D096C0"/>
    <w:rsid w:val="53E7D909"/>
    <w:rsid w:val="540434C0"/>
    <w:rsid w:val="54310A9C"/>
    <w:rsid w:val="54E06568"/>
    <w:rsid w:val="54FDFB3B"/>
    <w:rsid w:val="552B4F68"/>
    <w:rsid w:val="552F77F7"/>
    <w:rsid w:val="554FFABD"/>
    <w:rsid w:val="55789E78"/>
    <w:rsid w:val="559D4A57"/>
    <w:rsid w:val="55CDCB15"/>
    <w:rsid w:val="56272435"/>
    <w:rsid w:val="56737EF5"/>
    <w:rsid w:val="568EBF09"/>
    <w:rsid w:val="572CC67F"/>
    <w:rsid w:val="5752E6D1"/>
    <w:rsid w:val="5764E724"/>
    <w:rsid w:val="578918A8"/>
    <w:rsid w:val="57D277C3"/>
    <w:rsid w:val="57EF0873"/>
    <w:rsid w:val="57FB3AD4"/>
    <w:rsid w:val="58385E99"/>
    <w:rsid w:val="583BA328"/>
    <w:rsid w:val="586D7C45"/>
    <w:rsid w:val="587F3EBA"/>
    <w:rsid w:val="5886BE45"/>
    <w:rsid w:val="588C0D6D"/>
    <w:rsid w:val="58D75590"/>
    <w:rsid w:val="5908D907"/>
    <w:rsid w:val="5926B090"/>
    <w:rsid w:val="59303012"/>
    <w:rsid w:val="59BD0B7A"/>
    <w:rsid w:val="5A17A644"/>
    <w:rsid w:val="5A82BE63"/>
    <w:rsid w:val="5AC40BA3"/>
    <w:rsid w:val="5AC7ADC9"/>
    <w:rsid w:val="5ACDAA0C"/>
    <w:rsid w:val="5B27A6DA"/>
    <w:rsid w:val="5B4B5F85"/>
    <w:rsid w:val="5BB45508"/>
    <w:rsid w:val="5BC908DA"/>
    <w:rsid w:val="5BEAC330"/>
    <w:rsid w:val="5C1F1055"/>
    <w:rsid w:val="5CE22622"/>
    <w:rsid w:val="5D02D942"/>
    <w:rsid w:val="5DB21321"/>
    <w:rsid w:val="5DBE2558"/>
    <w:rsid w:val="5E642B7B"/>
    <w:rsid w:val="5EA53568"/>
    <w:rsid w:val="5EA890D4"/>
    <w:rsid w:val="5F265A3A"/>
    <w:rsid w:val="5F9A3C77"/>
    <w:rsid w:val="5FB6F07C"/>
    <w:rsid w:val="5FDDFB60"/>
    <w:rsid w:val="600B720C"/>
    <w:rsid w:val="60527002"/>
    <w:rsid w:val="60A61FE8"/>
    <w:rsid w:val="60BE3379"/>
    <w:rsid w:val="60F100BD"/>
    <w:rsid w:val="616CA7CA"/>
    <w:rsid w:val="61B298B7"/>
    <w:rsid w:val="62071985"/>
    <w:rsid w:val="62093D4D"/>
    <w:rsid w:val="62203021"/>
    <w:rsid w:val="626392F0"/>
    <w:rsid w:val="627A490C"/>
    <w:rsid w:val="62A8C65F"/>
    <w:rsid w:val="633A37FE"/>
    <w:rsid w:val="6375E550"/>
    <w:rsid w:val="63DF458B"/>
    <w:rsid w:val="6407A83A"/>
    <w:rsid w:val="646DB8CF"/>
    <w:rsid w:val="647CAAC0"/>
    <w:rsid w:val="64C6E9C2"/>
    <w:rsid w:val="652A1BF8"/>
    <w:rsid w:val="6562E0EB"/>
    <w:rsid w:val="65B5955F"/>
    <w:rsid w:val="6646AB67"/>
    <w:rsid w:val="66A4F437"/>
    <w:rsid w:val="67653B2D"/>
    <w:rsid w:val="677B8EDB"/>
    <w:rsid w:val="678AD237"/>
    <w:rsid w:val="6842B8DE"/>
    <w:rsid w:val="686D0C99"/>
    <w:rsid w:val="687756DB"/>
    <w:rsid w:val="68B9964F"/>
    <w:rsid w:val="68D0EB2D"/>
    <w:rsid w:val="68EDCC28"/>
    <w:rsid w:val="69671C4C"/>
    <w:rsid w:val="69C70E11"/>
    <w:rsid w:val="69FF545F"/>
    <w:rsid w:val="6A0851E3"/>
    <w:rsid w:val="6A1C5CE9"/>
    <w:rsid w:val="6AC7FB27"/>
    <w:rsid w:val="6AEAD61D"/>
    <w:rsid w:val="6B24B394"/>
    <w:rsid w:val="6B37C813"/>
    <w:rsid w:val="6B50F32C"/>
    <w:rsid w:val="6B56C195"/>
    <w:rsid w:val="6B5C25ED"/>
    <w:rsid w:val="6B7FC097"/>
    <w:rsid w:val="6C1FD559"/>
    <w:rsid w:val="6C202658"/>
    <w:rsid w:val="6C88876F"/>
    <w:rsid w:val="6CBC7252"/>
    <w:rsid w:val="6D08F125"/>
    <w:rsid w:val="6D5C0D8A"/>
    <w:rsid w:val="6D76DDF4"/>
    <w:rsid w:val="6E08BC50"/>
    <w:rsid w:val="6EB7159A"/>
    <w:rsid w:val="6EBD1F9A"/>
    <w:rsid w:val="6F360255"/>
    <w:rsid w:val="6F6D518D"/>
    <w:rsid w:val="6FC1F52B"/>
    <w:rsid w:val="6FD8D942"/>
    <w:rsid w:val="6FFA43E8"/>
    <w:rsid w:val="700C2625"/>
    <w:rsid w:val="701B14B9"/>
    <w:rsid w:val="703A3BFE"/>
    <w:rsid w:val="704433EA"/>
    <w:rsid w:val="70EE798B"/>
    <w:rsid w:val="71466397"/>
    <w:rsid w:val="71552071"/>
    <w:rsid w:val="717B8FD9"/>
    <w:rsid w:val="7196CCF2"/>
    <w:rsid w:val="719BCD77"/>
    <w:rsid w:val="71B08D2D"/>
    <w:rsid w:val="71E5BE69"/>
    <w:rsid w:val="734C5284"/>
    <w:rsid w:val="7352DE28"/>
    <w:rsid w:val="735A8BAE"/>
    <w:rsid w:val="735F86D7"/>
    <w:rsid w:val="73C3AA53"/>
    <w:rsid w:val="73D8A73A"/>
    <w:rsid w:val="7459AD67"/>
    <w:rsid w:val="7464EF33"/>
    <w:rsid w:val="74A17721"/>
    <w:rsid w:val="7549ED3C"/>
    <w:rsid w:val="755EBE80"/>
    <w:rsid w:val="75BC0AC4"/>
    <w:rsid w:val="75D03907"/>
    <w:rsid w:val="75F40544"/>
    <w:rsid w:val="768DAB40"/>
    <w:rsid w:val="76B51F7B"/>
    <w:rsid w:val="76D52DA6"/>
    <w:rsid w:val="77048013"/>
    <w:rsid w:val="7786EBC3"/>
    <w:rsid w:val="77F5D5A6"/>
    <w:rsid w:val="787B36E0"/>
    <w:rsid w:val="78AB824C"/>
    <w:rsid w:val="78BBCC1C"/>
    <w:rsid w:val="78E43FD6"/>
    <w:rsid w:val="792F4EF1"/>
    <w:rsid w:val="7952D562"/>
    <w:rsid w:val="7A004097"/>
    <w:rsid w:val="7A223F9A"/>
    <w:rsid w:val="7A514942"/>
    <w:rsid w:val="7AE173EF"/>
    <w:rsid w:val="7AE22070"/>
    <w:rsid w:val="7B085E99"/>
    <w:rsid w:val="7B4AB9F0"/>
    <w:rsid w:val="7BA48DF3"/>
    <w:rsid w:val="7CF16946"/>
    <w:rsid w:val="7D200D72"/>
    <w:rsid w:val="7D48CAEE"/>
    <w:rsid w:val="7D6A8E68"/>
    <w:rsid w:val="7EACF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BA8DF3C-DAD3-42EF-AB18-3BD3C6D9E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4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FC3FB6"/>
    <w:rPr>
      <w:color w:val="2B579A"/>
      <w:shd w:val="clear" w:color="auto" w:fill="E1DFDD"/>
    </w:rPr>
  </w:style>
  <w:style w:type="character" w:customStyle="1" w:styleId="TALChar">
    <w:name w:val="TAL Char"/>
    <w:basedOn w:val="DefaultParagraphFont"/>
    <w:link w:val="TAL"/>
    <w:qFormat/>
    <w:locked/>
    <w:rsid w:val="00384797"/>
    <w:rPr>
      <w:rFonts w:ascii="Arial" w:hAnsi="Arial"/>
      <w:sz w:val="18"/>
      <w:lang w:val="en-GB"/>
    </w:rPr>
  </w:style>
  <w:style w:type="character" w:customStyle="1" w:styleId="normaltextrun">
    <w:name w:val="normaltextrun"/>
    <w:basedOn w:val="DefaultParagraphFont"/>
    <w:rsid w:val="00384797"/>
  </w:style>
  <w:style w:type="paragraph" w:customStyle="1" w:styleId="RAN1proposal">
    <w:name w:val="RAN1 proposal"/>
    <w:basedOn w:val="Caption"/>
    <w:next w:val="Normal"/>
    <w:link w:val="RAN1proposalChar"/>
    <w:qFormat/>
    <w:rsid w:val="00F92796"/>
    <w:pPr>
      <w:numPr>
        <w:numId w:val="8"/>
      </w:numPr>
      <w:overflowPunct/>
      <w:autoSpaceDE/>
      <w:autoSpaceDN/>
      <w:adjustRightInd/>
      <w:spacing w:before="0" w:after="200"/>
      <w:textAlignment w:val="auto"/>
    </w:pPr>
    <w:rPr>
      <w:rFonts w:eastAsiaTheme="minorHAnsi" w:cstheme="minorBidi"/>
      <w:iCs/>
      <w:szCs w:val="18"/>
      <w:lang w:val="en-US"/>
    </w:rPr>
  </w:style>
  <w:style w:type="character" w:customStyle="1" w:styleId="RAN1proposalChar">
    <w:name w:val="RAN1 proposal Char"/>
    <w:link w:val="RAN1proposal"/>
    <w:rsid w:val="00F92796"/>
    <w:rPr>
      <w:rFonts w:ascii="Times New Roman" w:eastAsiaTheme="minorHAnsi" w:hAnsi="Times New Roman" w:cstheme="minorBidi"/>
      <w:b/>
      <w:iCs/>
      <w:szCs w:val="18"/>
    </w:rPr>
  </w:style>
  <w:style w:type="paragraph" w:customStyle="1" w:styleId="RAN1observation">
    <w:name w:val="RAN1 observation"/>
    <w:basedOn w:val="Caption"/>
    <w:next w:val="Normal"/>
    <w:link w:val="RAN1observationChar"/>
    <w:qFormat/>
    <w:rsid w:val="00892970"/>
    <w:pPr>
      <w:jc w:val="both"/>
    </w:pPr>
    <w:rPr>
      <w:b w:val="0"/>
      <w:lang w:val="en-US"/>
    </w:rPr>
  </w:style>
  <w:style w:type="character" w:customStyle="1" w:styleId="RAN1observationChar">
    <w:name w:val="RAN1 observation Char"/>
    <w:basedOn w:val="CaptionChar1"/>
    <w:link w:val="RAN1observation"/>
    <w:rsid w:val="00892970"/>
    <w:rPr>
      <w:rFonts w:ascii="Times New Roman" w:hAnsi="Times New Roman"/>
      <w:b w:val="0"/>
    </w:rPr>
  </w:style>
  <w:style w:type="paragraph" w:customStyle="1" w:styleId="RAN4proposal">
    <w:name w:val="RAN4 proposal"/>
    <w:basedOn w:val="Normal"/>
    <w:rsid w:val="007074CB"/>
    <w:pPr>
      <w:numPr>
        <w:numId w:val="9"/>
      </w:numPr>
    </w:pPr>
  </w:style>
  <w:style w:type="character" w:customStyle="1" w:styleId="ui-provider">
    <w:name w:val="ui-provider"/>
    <w:basedOn w:val="DefaultParagraphFont"/>
    <w:rsid w:val="0035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66287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224396">
      <w:bodyDiv w:val="1"/>
      <w:marLeft w:val="0"/>
      <w:marRight w:val="0"/>
      <w:marTop w:val="0"/>
      <w:marBottom w:val="0"/>
      <w:divBdr>
        <w:top w:val="none" w:sz="0" w:space="0" w:color="auto"/>
        <w:left w:val="none" w:sz="0" w:space="0" w:color="auto"/>
        <w:bottom w:val="none" w:sz="0" w:space="0" w:color="auto"/>
        <w:right w:val="none" w:sz="0" w:space="0" w:color="auto"/>
      </w:divBdr>
    </w:div>
    <w:div w:id="135343518">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sChild>
        <w:div w:id="587227912">
          <w:marLeft w:val="547"/>
          <w:marRight w:val="0"/>
          <w:marTop w:val="0"/>
          <w:marBottom w:val="80"/>
          <w:divBdr>
            <w:top w:val="none" w:sz="0" w:space="0" w:color="auto"/>
            <w:left w:val="none" w:sz="0" w:space="0" w:color="auto"/>
            <w:bottom w:val="none" w:sz="0" w:space="0" w:color="auto"/>
            <w:right w:val="none" w:sz="0" w:space="0" w:color="auto"/>
          </w:divBdr>
        </w:div>
        <w:div w:id="809521705">
          <w:marLeft w:val="547"/>
          <w:marRight w:val="0"/>
          <w:marTop w:val="0"/>
          <w:marBottom w:val="80"/>
          <w:divBdr>
            <w:top w:val="none" w:sz="0" w:space="0" w:color="auto"/>
            <w:left w:val="none" w:sz="0" w:space="0" w:color="auto"/>
            <w:bottom w:val="none" w:sz="0" w:space="0" w:color="auto"/>
            <w:right w:val="none" w:sz="0" w:space="0" w:color="auto"/>
          </w:divBdr>
        </w:div>
        <w:div w:id="853691616">
          <w:marLeft w:val="1166"/>
          <w:marRight w:val="0"/>
          <w:marTop w:val="0"/>
          <w:marBottom w:val="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40002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432938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74909">
      <w:bodyDiv w:val="1"/>
      <w:marLeft w:val="0"/>
      <w:marRight w:val="0"/>
      <w:marTop w:val="0"/>
      <w:marBottom w:val="0"/>
      <w:divBdr>
        <w:top w:val="none" w:sz="0" w:space="0" w:color="auto"/>
        <w:left w:val="none" w:sz="0" w:space="0" w:color="auto"/>
        <w:bottom w:val="none" w:sz="0" w:space="0" w:color="auto"/>
        <w:right w:val="none" w:sz="0" w:space="0" w:color="auto"/>
      </w:divBdr>
    </w:div>
    <w:div w:id="37875086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23447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744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93091">
      <w:bodyDiv w:val="1"/>
      <w:marLeft w:val="0"/>
      <w:marRight w:val="0"/>
      <w:marTop w:val="0"/>
      <w:marBottom w:val="0"/>
      <w:divBdr>
        <w:top w:val="none" w:sz="0" w:space="0" w:color="auto"/>
        <w:left w:val="none" w:sz="0" w:space="0" w:color="auto"/>
        <w:bottom w:val="none" w:sz="0" w:space="0" w:color="auto"/>
        <w:right w:val="none" w:sz="0" w:space="0" w:color="auto"/>
      </w:divBdr>
      <w:divsChild>
        <w:div w:id="1410544071">
          <w:marLeft w:val="274"/>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829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9868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63824">
      <w:bodyDiv w:val="1"/>
      <w:marLeft w:val="0"/>
      <w:marRight w:val="0"/>
      <w:marTop w:val="0"/>
      <w:marBottom w:val="0"/>
      <w:divBdr>
        <w:top w:val="none" w:sz="0" w:space="0" w:color="auto"/>
        <w:left w:val="none" w:sz="0" w:space="0" w:color="auto"/>
        <w:bottom w:val="none" w:sz="0" w:space="0" w:color="auto"/>
        <w:right w:val="none" w:sz="0" w:space="0" w:color="auto"/>
      </w:divBdr>
      <w:divsChild>
        <w:div w:id="725761883">
          <w:marLeft w:val="547"/>
          <w:marRight w:val="0"/>
          <w:marTop w:val="0"/>
          <w:marBottom w:val="180"/>
          <w:divBdr>
            <w:top w:val="none" w:sz="0" w:space="0" w:color="auto"/>
            <w:left w:val="none" w:sz="0" w:space="0" w:color="auto"/>
            <w:bottom w:val="none" w:sz="0" w:space="0" w:color="auto"/>
            <w:right w:val="none" w:sz="0" w:space="0" w:color="auto"/>
          </w:divBdr>
        </w:div>
      </w:divsChild>
    </w:div>
    <w:div w:id="798764322">
      <w:bodyDiv w:val="1"/>
      <w:marLeft w:val="0"/>
      <w:marRight w:val="0"/>
      <w:marTop w:val="0"/>
      <w:marBottom w:val="0"/>
      <w:divBdr>
        <w:top w:val="none" w:sz="0" w:space="0" w:color="auto"/>
        <w:left w:val="none" w:sz="0" w:space="0" w:color="auto"/>
        <w:bottom w:val="none" w:sz="0" w:space="0" w:color="auto"/>
        <w:right w:val="none" w:sz="0" w:space="0" w:color="auto"/>
      </w:divBdr>
      <w:divsChild>
        <w:div w:id="1659729763">
          <w:marLeft w:val="562"/>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2690183">
      <w:bodyDiv w:val="1"/>
      <w:marLeft w:val="0"/>
      <w:marRight w:val="0"/>
      <w:marTop w:val="0"/>
      <w:marBottom w:val="0"/>
      <w:divBdr>
        <w:top w:val="none" w:sz="0" w:space="0" w:color="auto"/>
        <w:left w:val="none" w:sz="0" w:space="0" w:color="auto"/>
        <w:bottom w:val="none" w:sz="0" w:space="0" w:color="auto"/>
        <w:right w:val="none" w:sz="0" w:space="0" w:color="auto"/>
      </w:divBdr>
    </w:div>
    <w:div w:id="900939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493498">
      <w:bodyDiv w:val="1"/>
      <w:marLeft w:val="0"/>
      <w:marRight w:val="0"/>
      <w:marTop w:val="0"/>
      <w:marBottom w:val="0"/>
      <w:divBdr>
        <w:top w:val="none" w:sz="0" w:space="0" w:color="auto"/>
        <w:left w:val="none" w:sz="0" w:space="0" w:color="auto"/>
        <w:bottom w:val="none" w:sz="0" w:space="0" w:color="auto"/>
        <w:right w:val="none" w:sz="0" w:space="0" w:color="auto"/>
      </w:divBdr>
    </w:div>
    <w:div w:id="93154803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7344826">
      <w:bodyDiv w:val="1"/>
      <w:marLeft w:val="0"/>
      <w:marRight w:val="0"/>
      <w:marTop w:val="0"/>
      <w:marBottom w:val="0"/>
      <w:divBdr>
        <w:top w:val="none" w:sz="0" w:space="0" w:color="auto"/>
        <w:left w:val="none" w:sz="0" w:space="0" w:color="auto"/>
        <w:bottom w:val="none" w:sz="0" w:space="0" w:color="auto"/>
        <w:right w:val="none" w:sz="0" w:space="0" w:color="auto"/>
      </w:divBdr>
      <w:divsChild>
        <w:div w:id="13352823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2096757">
      <w:bodyDiv w:val="1"/>
      <w:marLeft w:val="0"/>
      <w:marRight w:val="0"/>
      <w:marTop w:val="0"/>
      <w:marBottom w:val="0"/>
      <w:divBdr>
        <w:top w:val="none" w:sz="0" w:space="0" w:color="auto"/>
        <w:left w:val="none" w:sz="0" w:space="0" w:color="auto"/>
        <w:bottom w:val="none" w:sz="0" w:space="0" w:color="auto"/>
        <w:right w:val="none" w:sz="0" w:space="0" w:color="auto"/>
      </w:divBdr>
    </w:div>
    <w:div w:id="1145046215">
      <w:bodyDiv w:val="1"/>
      <w:marLeft w:val="0"/>
      <w:marRight w:val="0"/>
      <w:marTop w:val="0"/>
      <w:marBottom w:val="0"/>
      <w:divBdr>
        <w:top w:val="none" w:sz="0" w:space="0" w:color="auto"/>
        <w:left w:val="none" w:sz="0" w:space="0" w:color="auto"/>
        <w:bottom w:val="none" w:sz="0" w:space="0" w:color="auto"/>
        <w:right w:val="none" w:sz="0" w:space="0" w:color="auto"/>
      </w:divBdr>
    </w:div>
    <w:div w:id="11466270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02032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8668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859736">
      <w:bodyDiv w:val="1"/>
      <w:marLeft w:val="0"/>
      <w:marRight w:val="0"/>
      <w:marTop w:val="0"/>
      <w:marBottom w:val="0"/>
      <w:divBdr>
        <w:top w:val="none" w:sz="0" w:space="0" w:color="auto"/>
        <w:left w:val="none" w:sz="0" w:space="0" w:color="auto"/>
        <w:bottom w:val="none" w:sz="0" w:space="0" w:color="auto"/>
        <w:right w:val="none" w:sz="0" w:space="0" w:color="auto"/>
      </w:divBdr>
    </w:div>
    <w:div w:id="138189753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72573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85565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63858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299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8513">
          <w:marLeft w:val="288"/>
          <w:marRight w:val="0"/>
          <w:marTop w:val="0"/>
          <w:marBottom w:val="120"/>
          <w:divBdr>
            <w:top w:val="none" w:sz="0" w:space="0" w:color="auto"/>
            <w:left w:val="none" w:sz="0" w:space="0" w:color="auto"/>
            <w:bottom w:val="none" w:sz="0" w:space="0" w:color="auto"/>
            <w:right w:val="none" w:sz="0" w:space="0" w:color="auto"/>
          </w:divBdr>
        </w:div>
        <w:div w:id="1615282209">
          <w:marLeft w:val="288"/>
          <w:marRight w:val="0"/>
          <w:marTop w:val="0"/>
          <w:marBottom w:val="12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982681">
      <w:bodyDiv w:val="1"/>
      <w:marLeft w:val="0"/>
      <w:marRight w:val="0"/>
      <w:marTop w:val="0"/>
      <w:marBottom w:val="0"/>
      <w:divBdr>
        <w:top w:val="none" w:sz="0" w:space="0" w:color="auto"/>
        <w:left w:val="none" w:sz="0" w:space="0" w:color="auto"/>
        <w:bottom w:val="none" w:sz="0" w:space="0" w:color="auto"/>
        <w:right w:val="none" w:sz="0" w:space="0" w:color="auto"/>
      </w:divBdr>
    </w:div>
    <w:div w:id="1543446585">
      <w:bodyDiv w:val="1"/>
      <w:marLeft w:val="0"/>
      <w:marRight w:val="0"/>
      <w:marTop w:val="0"/>
      <w:marBottom w:val="0"/>
      <w:divBdr>
        <w:top w:val="none" w:sz="0" w:space="0" w:color="auto"/>
        <w:left w:val="none" w:sz="0" w:space="0" w:color="auto"/>
        <w:bottom w:val="none" w:sz="0" w:space="0" w:color="auto"/>
        <w:right w:val="none" w:sz="0" w:space="0" w:color="auto"/>
      </w:divBdr>
      <w:divsChild>
        <w:div w:id="722098121">
          <w:marLeft w:val="547"/>
          <w:marRight w:val="0"/>
          <w:marTop w:val="0"/>
          <w:marBottom w:val="80"/>
          <w:divBdr>
            <w:top w:val="none" w:sz="0" w:space="0" w:color="auto"/>
            <w:left w:val="none" w:sz="0" w:space="0" w:color="auto"/>
            <w:bottom w:val="none" w:sz="0" w:space="0" w:color="auto"/>
            <w:right w:val="none" w:sz="0" w:space="0" w:color="auto"/>
          </w:divBdr>
        </w:div>
        <w:div w:id="1518882609">
          <w:marLeft w:val="547"/>
          <w:marRight w:val="0"/>
          <w:marTop w:val="0"/>
          <w:marBottom w:val="80"/>
          <w:divBdr>
            <w:top w:val="none" w:sz="0" w:space="0" w:color="auto"/>
            <w:left w:val="none" w:sz="0" w:space="0" w:color="auto"/>
            <w:bottom w:val="none" w:sz="0" w:space="0" w:color="auto"/>
            <w:right w:val="none" w:sz="0" w:space="0" w:color="auto"/>
          </w:divBdr>
        </w:div>
        <w:div w:id="2026638037">
          <w:marLeft w:val="547"/>
          <w:marRight w:val="0"/>
          <w:marTop w:val="0"/>
          <w:marBottom w:val="80"/>
          <w:divBdr>
            <w:top w:val="none" w:sz="0" w:space="0" w:color="auto"/>
            <w:left w:val="none" w:sz="0" w:space="0" w:color="auto"/>
            <w:bottom w:val="none" w:sz="0" w:space="0" w:color="auto"/>
            <w:right w:val="none" w:sz="0" w:space="0" w:color="auto"/>
          </w:divBdr>
        </w:div>
        <w:div w:id="2045907496">
          <w:marLeft w:val="547"/>
          <w:marRight w:val="0"/>
          <w:marTop w:val="0"/>
          <w:marBottom w:val="80"/>
          <w:divBdr>
            <w:top w:val="none" w:sz="0" w:space="0" w:color="auto"/>
            <w:left w:val="none" w:sz="0" w:space="0" w:color="auto"/>
            <w:bottom w:val="none" w:sz="0" w:space="0" w:color="auto"/>
            <w:right w:val="none" w:sz="0" w:space="0" w:color="auto"/>
          </w:divBdr>
        </w:div>
      </w:divsChild>
    </w:div>
    <w:div w:id="1545411335">
      <w:bodyDiv w:val="1"/>
      <w:marLeft w:val="0"/>
      <w:marRight w:val="0"/>
      <w:marTop w:val="0"/>
      <w:marBottom w:val="0"/>
      <w:divBdr>
        <w:top w:val="none" w:sz="0" w:space="0" w:color="auto"/>
        <w:left w:val="none" w:sz="0" w:space="0" w:color="auto"/>
        <w:bottom w:val="none" w:sz="0" w:space="0" w:color="auto"/>
        <w:right w:val="none" w:sz="0" w:space="0" w:color="auto"/>
      </w:divBdr>
      <w:divsChild>
        <w:div w:id="1577740848">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50484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3362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15192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12940689">
      <w:bodyDiv w:val="1"/>
      <w:marLeft w:val="0"/>
      <w:marRight w:val="0"/>
      <w:marTop w:val="0"/>
      <w:marBottom w:val="0"/>
      <w:divBdr>
        <w:top w:val="none" w:sz="0" w:space="0" w:color="auto"/>
        <w:left w:val="none" w:sz="0" w:space="0" w:color="auto"/>
        <w:bottom w:val="none" w:sz="0" w:space="0" w:color="auto"/>
        <w:right w:val="none" w:sz="0" w:space="0" w:color="auto"/>
      </w:divBdr>
    </w:div>
    <w:div w:id="1823345475">
      <w:bodyDiv w:val="1"/>
      <w:marLeft w:val="0"/>
      <w:marRight w:val="0"/>
      <w:marTop w:val="0"/>
      <w:marBottom w:val="0"/>
      <w:divBdr>
        <w:top w:val="none" w:sz="0" w:space="0" w:color="auto"/>
        <w:left w:val="none" w:sz="0" w:space="0" w:color="auto"/>
        <w:bottom w:val="none" w:sz="0" w:space="0" w:color="auto"/>
        <w:right w:val="none" w:sz="0" w:space="0" w:color="auto"/>
      </w:divBdr>
      <w:divsChild>
        <w:div w:id="2096628052">
          <w:marLeft w:val="1296"/>
          <w:marRight w:val="0"/>
          <w:marTop w:val="0"/>
          <w:marBottom w:val="8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895903">
      <w:bodyDiv w:val="1"/>
      <w:marLeft w:val="0"/>
      <w:marRight w:val="0"/>
      <w:marTop w:val="0"/>
      <w:marBottom w:val="0"/>
      <w:divBdr>
        <w:top w:val="none" w:sz="0" w:space="0" w:color="auto"/>
        <w:left w:val="none" w:sz="0" w:space="0" w:color="auto"/>
        <w:bottom w:val="none" w:sz="0" w:space="0" w:color="auto"/>
        <w:right w:val="none" w:sz="0" w:space="0" w:color="auto"/>
      </w:divBdr>
    </w:div>
    <w:div w:id="18788163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9987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583693">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1824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4721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2532095">
      <w:bodyDiv w:val="1"/>
      <w:marLeft w:val="0"/>
      <w:marRight w:val="0"/>
      <w:marTop w:val="0"/>
      <w:marBottom w:val="0"/>
      <w:divBdr>
        <w:top w:val="none" w:sz="0" w:space="0" w:color="auto"/>
        <w:left w:val="none" w:sz="0" w:space="0" w:color="auto"/>
        <w:bottom w:val="none" w:sz="0" w:space="0" w:color="auto"/>
        <w:right w:val="none" w:sz="0" w:space="0" w:color="auto"/>
      </w:divBdr>
    </w:div>
    <w:div w:id="210391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5AIRPNAIUNRU-1830940522-21895</_dlc_DocId>
    <_dlc_DocIdUrl xmlns="71c5aaf6-e6ce-465b-b873-5148d2a4c105">
      <Url>https://nokia.sharepoint.com/sites/c5g/5gradio/_layouts/15/DocIdRedir.aspx?ID=5AIRPNAIUNRU-1830940522-21895</Url>
      <Description>5AIRPNAIUNRU-1830940522-21895</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E735DE94-B01A-47EB-82E1-96DD77ED3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1635</TotalTime>
  <Pages>14</Pages>
  <Words>7443</Words>
  <Characters>42428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242</cp:revision>
  <cp:lastPrinted>2016-06-25T19:35:00Z</cp:lastPrinted>
  <dcterms:created xsi:type="dcterms:W3CDTF">2023-05-16T05:12:00Z</dcterms:created>
  <dcterms:modified xsi:type="dcterms:W3CDTF">2023-08-11T11:37:00Z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9297c969-0e96-4d7b-8515-465bdab9576a</vt:lpwstr>
  </property>
</Properties>
</file>